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6249" w14:textId="0ED84315" w:rsidR="000A2E9C" w:rsidRDefault="000A2E9C" w:rsidP="000A2E9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Content Type/Uses: </w:t>
      </w:r>
      <w:r w:rsidR="00377850" w:rsidRPr="00377850">
        <w:rPr>
          <w:lang w:val="en-US"/>
        </w:rPr>
        <w:t>B</w:t>
      </w:r>
      <w:r>
        <w:rPr>
          <w:lang w:val="en-US"/>
        </w:rPr>
        <w:t xml:space="preserve">log which can be used on your website, in an email or newsletter </w:t>
      </w:r>
      <w:proofErr w:type="gramStart"/>
      <w:r>
        <w:rPr>
          <w:lang w:val="en-US"/>
        </w:rPr>
        <w:t>and also</w:t>
      </w:r>
      <w:proofErr w:type="gramEnd"/>
      <w:r>
        <w:rPr>
          <w:lang w:val="en-US"/>
        </w:rPr>
        <w:t xml:space="preserve"> promoted via social channels.</w:t>
      </w:r>
      <w:r>
        <w:rPr>
          <w:b/>
          <w:bCs/>
          <w:lang w:val="en-US"/>
        </w:rPr>
        <w:t xml:space="preserve">  </w:t>
      </w:r>
    </w:p>
    <w:p w14:paraId="0609724D" w14:textId="7AD31F5B" w:rsidR="000A2E9C" w:rsidRDefault="000A2E9C" w:rsidP="000A2E9C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 xml:space="preserve">Description: </w:t>
      </w:r>
      <w:r>
        <w:rPr>
          <w:lang w:val="en-US"/>
        </w:rPr>
        <w:t>Content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to support</w:t>
      </w:r>
      <w:r>
        <w:rPr>
          <w:b/>
          <w:bCs/>
          <w:lang w:val="en-US"/>
        </w:rPr>
        <w:t xml:space="preserve"> </w:t>
      </w:r>
      <w:r w:rsidR="005D275B">
        <w:rPr>
          <w:lang w:val="en-US"/>
        </w:rPr>
        <w:t xml:space="preserve">the importance of </w:t>
      </w:r>
      <w:r w:rsidR="003457AE">
        <w:rPr>
          <w:lang w:val="en-US"/>
        </w:rPr>
        <w:t>coal reporting and why it’s still relevant today</w:t>
      </w:r>
      <w:r w:rsidR="00C7790D">
        <w:rPr>
          <w:lang w:val="en-US"/>
        </w:rPr>
        <w:t>, along with an introduction to Landmark’s new coal reports.</w:t>
      </w:r>
    </w:p>
    <w:p w14:paraId="3372970A" w14:textId="353787F7" w:rsidR="000A2E9C" w:rsidRDefault="000A2E9C" w:rsidP="000A2E9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Word Count: </w:t>
      </w:r>
      <w:r w:rsidR="00377850">
        <w:rPr>
          <w:lang w:val="en-US"/>
        </w:rPr>
        <w:t>658</w:t>
      </w:r>
    </w:p>
    <w:p w14:paraId="4E1934C5" w14:textId="08BC3EEF" w:rsidR="000A2E9C" w:rsidRDefault="000A2E9C" w:rsidP="000A2E9C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Call </w:t>
      </w:r>
      <w:proofErr w:type="gramStart"/>
      <w:r>
        <w:rPr>
          <w:b/>
          <w:bCs/>
          <w:lang w:val="en-US"/>
        </w:rPr>
        <w:t>To</w:t>
      </w:r>
      <w:proofErr w:type="gramEnd"/>
      <w:r>
        <w:rPr>
          <w:b/>
          <w:bCs/>
          <w:lang w:val="en-US"/>
        </w:rPr>
        <w:t xml:space="preserve"> Action (CTA): </w:t>
      </w:r>
      <w:r>
        <w:rPr>
          <w:lang w:val="en-US"/>
        </w:rPr>
        <w:t>Get in touch to find out more.</w:t>
      </w:r>
    </w:p>
    <w:p w14:paraId="38C70C79" w14:textId="77777777" w:rsidR="000A2E9C" w:rsidRDefault="000A2E9C" w:rsidP="000A2E9C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14:paraId="423FDA2D" w14:textId="77777777" w:rsidR="000A2E9C" w:rsidRDefault="000A2E9C" w:rsidP="000A2E9C">
      <w:pPr>
        <w:spacing w:after="0" w:line="240" w:lineRule="auto"/>
        <w:rPr>
          <w:b/>
          <w:bCs/>
          <w:lang w:val="en-US"/>
        </w:rPr>
      </w:pPr>
    </w:p>
    <w:p w14:paraId="25F37AD7" w14:textId="77777777" w:rsidR="000A2E9C" w:rsidRDefault="000A2E9C" w:rsidP="000A2E9C">
      <w:pPr>
        <w:spacing w:after="0" w:line="240" w:lineRule="auto"/>
        <w:rPr>
          <w:b/>
          <w:bCs/>
          <w:lang w:val="en-US"/>
        </w:rPr>
      </w:pPr>
    </w:p>
    <w:p w14:paraId="6D5181D2" w14:textId="670A6418" w:rsidR="003E6F57" w:rsidRPr="005D7B35" w:rsidRDefault="00CE57E6" w:rsidP="003E6F57">
      <w:pPr>
        <w:spacing w:after="0" w:line="240" w:lineRule="auto"/>
        <w:rPr>
          <w:b/>
        </w:rPr>
      </w:pPr>
      <w:r w:rsidRPr="005D7B35">
        <w:rPr>
          <w:b/>
          <w:sz w:val="24"/>
          <w:szCs w:val="24"/>
        </w:rPr>
        <w:t>What do you need to know about coal in 2020?</w:t>
      </w:r>
    </w:p>
    <w:p w14:paraId="6CBF7049" w14:textId="77777777" w:rsidR="003E6F57" w:rsidRDefault="003E6F57" w:rsidP="003E6F57">
      <w:pPr>
        <w:spacing w:after="0" w:line="240" w:lineRule="auto"/>
      </w:pPr>
    </w:p>
    <w:p w14:paraId="0105FD1C" w14:textId="44D759DF" w:rsidR="007F1545" w:rsidRDefault="00CE57E6" w:rsidP="003E6F57">
      <w:pPr>
        <w:spacing w:after="0" w:line="240" w:lineRule="auto"/>
      </w:pPr>
      <w:r>
        <w:t xml:space="preserve">The heyday of coal mining </w:t>
      </w:r>
      <w:r w:rsidR="009B4ECC">
        <w:t xml:space="preserve">in the UK </w:t>
      </w:r>
      <w:r>
        <w:t xml:space="preserve">is well and truly behind us. </w:t>
      </w:r>
      <w:r w:rsidR="007F1545">
        <w:t xml:space="preserve">According to a report by the </w:t>
      </w:r>
      <w:r w:rsidR="007F1545" w:rsidRPr="007F1545">
        <w:t>Department for Business, Energy &amp; Industrial Strategy</w:t>
      </w:r>
      <w:r w:rsidR="007F1545">
        <w:t xml:space="preserve"> in 2016, at its peak coal mining employed over 1.19m people in the 1920s.  However, t</w:t>
      </w:r>
      <w:r>
        <w:t>he many coalfields that operated across the country</w:t>
      </w:r>
      <w:r w:rsidR="007F1545">
        <w:t xml:space="preserve">, </w:t>
      </w:r>
      <w:r>
        <w:t xml:space="preserve">such as those in Durham, Wales, </w:t>
      </w:r>
      <w:r w:rsidR="007F1545">
        <w:t xml:space="preserve">Scotland, </w:t>
      </w:r>
      <w:r>
        <w:t>Yorkshire</w:t>
      </w:r>
      <w:r w:rsidR="007F1545">
        <w:t>, Kent</w:t>
      </w:r>
      <w:r>
        <w:t xml:space="preserve"> and </w:t>
      </w:r>
      <w:r w:rsidR="007F1545">
        <w:t xml:space="preserve">across </w:t>
      </w:r>
      <w:r>
        <w:t>the Midlands</w:t>
      </w:r>
      <w:r w:rsidR="007F1545">
        <w:t>,</w:t>
      </w:r>
      <w:r>
        <w:t xml:space="preserve"> all closed </w:t>
      </w:r>
      <w:r w:rsidR="007F1545">
        <w:t>several decades ago</w:t>
      </w:r>
      <w:r w:rsidR="009B4ECC">
        <w:t xml:space="preserve"> and fossil fuels are no longer in favour</w:t>
      </w:r>
      <w:r w:rsidR="007F1545">
        <w:t xml:space="preserve">. </w:t>
      </w:r>
    </w:p>
    <w:p w14:paraId="6D22BABA" w14:textId="77777777" w:rsidR="007F1545" w:rsidRDefault="007F1545" w:rsidP="003E6F57">
      <w:pPr>
        <w:spacing w:after="0" w:line="240" w:lineRule="auto"/>
      </w:pPr>
    </w:p>
    <w:p w14:paraId="62F421FF" w14:textId="08C35292" w:rsidR="007F1545" w:rsidRDefault="009B4ECC" w:rsidP="007F1545">
      <w:pPr>
        <w:spacing w:after="0" w:line="240" w:lineRule="auto"/>
      </w:pPr>
      <w:r>
        <w:t>In fact, t</w:t>
      </w:r>
      <w:r w:rsidR="00CE57E6">
        <w:t xml:space="preserve">he consumption of coal as an energy source has </w:t>
      </w:r>
      <w:r w:rsidR="007F1545">
        <w:t xml:space="preserve">dramatically </w:t>
      </w:r>
      <w:r w:rsidR="00CE57E6">
        <w:t>fallen.</w:t>
      </w:r>
      <w:r w:rsidR="007F1545">
        <w:t xml:space="preserve"> </w:t>
      </w:r>
      <w:r>
        <w:t>M</w:t>
      </w:r>
      <w:r w:rsidR="007F1545">
        <w:t>ining has virtually stopped</w:t>
      </w:r>
      <w:r w:rsidR="002B2B62">
        <w:t xml:space="preserve"> </w:t>
      </w:r>
      <w:r w:rsidR="007F1545">
        <w:t>and coal represents approximately five per cent of overall energy usage</w:t>
      </w:r>
      <w:r w:rsidR="002B2B62">
        <w:t xml:space="preserve"> – much of which is now imported from other countries</w:t>
      </w:r>
      <w:r w:rsidR="007F1545">
        <w:t xml:space="preserve">. </w:t>
      </w:r>
    </w:p>
    <w:p w14:paraId="557D3842" w14:textId="77777777" w:rsidR="00CE57E6" w:rsidRDefault="00CE57E6" w:rsidP="003E6F57">
      <w:pPr>
        <w:spacing w:after="0" w:line="240" w:lineRule="auto"/>
      </w:pPr>
    </w:p>
    <w:p w14:paraId="27D298D5" w14:textId="05D42A0A" w:rsidR="007F1545" w:rsidRDefault="00CE57E6" w:rsidP="007F1545">
      <w:pPr>
        <w:spacing w:after="0" w:line="240" w:lineRule="auto"/>
      </w:pPr>
      <w:r>
        <w:t xml:space="preserve">While many consider coal mining as something that has been </w:t>
      </w:r>
      <w:r w:rsidR="002B2B62">
        <w:t>dispatched</w:t>
      </w:r>
      <w:r>
        <w:t xml:space="preserve"> to the history books, it </w:t>
      </w:r>
      <w:r w:rsidR="007F1545">
        <w:t>leaves behind a significant and long-lasting legacy that will continue to have an impact well into the future.  Namely, ground stability poses a real hazard for properties located over mine workings.</w:t>
      </w:r>
    </w:p>
    <w:p w14:paraId="22645D18" w14:textId="77777777" w:rsidR="007F1545" w:rsidRDefault="007F1545" w:rsidP="00C174E2">
      <w:pPr>
        <w:spacing w:after="0" w:line="240" w:lineRule="auto"/>
      </w:pPr>
    </w:p>
    <w:p w14:paraId="6B4ED608" w14:textId="375D62D4" w:rsidR="00AD2958" w:rsidRDefault="007F1545" w:rsidP="00AD2958">
      <w:pPr>
        <w:spacing w:after="0" w:line="240" w:lineRule="auto"/>
      </w:pPr>
      <w:r>
        <w:t>W</w:t>
      </w:r>
      <w:r w:rsidR="00C174E2">
        <w:t xml:space="preserve">hen transacting properties, it is important to consider ground risks as part of </w:t>
      </w:r>
      <w:r>
        <w:t xml:space="preserve">the </w:t>
      </w:r>
      <w:r w:rsidR="00C174E2">
        <w:t xml:space="preserve">due diligence work.  </w:t>
      </w:r>
      <w:r w:rsidR="00AD2958">
        <w:t xml:space="preserve">Mining coal below the ground </w:t>
      </w:r>
      <w:r>
        <w:t xml:space="preserve">has the ability to </w:t>
      </w:r>
      <w:r w:rsidR="00AD2958">
        <w:t xml:space="preserve">cause subsidence. With deep mining this lowering of the surface takes place over a relatively short period of time. This can manifest itself as tension or </w:t>
      </w:r>
      <w:r>
        <w:t>‘</w:t>
      </w:r>
      <w:r w:rsidR="00AD2958">
        <w:t>compression strains</w:t>
      </w:r>
      <w:r>
        <w:t>’</w:t>
      </w:r>
      <w:r w:rsidR="002B2B62">
        <w:t>,</w:t>
      </w:r>
      <w:r w:rsidR="00AD2958">
        <w:t xml:space="preserve"> resulting in damage to buildings or quite simply a lowering of the surface and no damage at all. Shallower workings do not consolidate in the same way and the impact of these can continue for much longer, representing a continued present-day risk.</w:t>
      </w:r>
    </w:p>
    <w:p w14:paraId="6F71A010" w14:textId="77777777" w:rsidR="00F02E0E" w:rsidRDefault="00F02E0E" w:rsidP="00AD2958">
      <w:pPr>
        <w:spacing w:after="0" w:line="240" w:lineRule="auto"/>
      </w:pPr>
    </w:p>
    <w:p w14:paraId="1C70DC2C" w14:textId="63B1512F" w:rsidR="009B4ECC" w:rsidRDefault="007F1545" w:rsidP="007F1545">
      <w:pPr>
        <w:spacing w:after="0" w:line="240" w:lineRule="auto"/>
      </w:pPr>
      <w:r>
        <w:t xml:space="preserve">What is important to understand is that an area affected at the surface by mining activities </w:t>
      </w:r>
      <w:r w:rsidR="009B4ECC">
        <w:t xml:space="preserve">may just be the tip of the iceberg.  </w:t>
      </w:r>
      <w:r>
        <w:t xml:space="preserve">People are often unaware </w:t>
      </w:r>
      <w:r w:rsidR="009B4ECC">
        <w:t xml:space="preserve">that the </w:t>
      </w:r>
      <w:r w:rsidR="002B2B62">
        <w:t xml:space="preserve">area </w:t>
      </w:r>
      <w:r w:rsidR="009B4ECC">
        <w:t xml:space="preserve">considered to be at risk could in fact far greater than the </w:t>
      </w:r>
      <w:r w:rsidR="002B2B62">
        <w:t xml:space="preserve">immediate site </w:t>
      </w:r>
      <w:r w:rsidR="009B4ECC">
        <w:t xml:space="preserve">of </w:t>
      </w:r>
      <w:r w:rsidR="002B2B62">
        <w:t xml:space="preserve">historic </w:t>
      </w:r>
      <w:r w:rsidR="009B4ECC">
        <w:t>coal</w:t>
      </w:r>
      <w:r w:rsidR="002B2B62">
        <w:t>fields</w:t>
      </w:r>
      <w:r w:rsidR="009B4ECC">
        <w:t>, due to the multiple angles, directions and depths involved in the mining process.</w:t>
      </w:r>
    </w:p>
    <w:p w14:paraId="19B01704" w14:textId="77777777" w:rsidR="009B4ECC" w:rsidRDefault="009B4ECC" w:rsidP="007F1545">
      <w:pPr>
        <w:spacing w:after="0" w:line="240" w:lineRule="auto"/>
      </w:pPr>
    </w:p>
    <w:p w14:paraId="18B8CC56" w14:textId="6DB341D9" w:rsidR="007F1545" w:rsidRDefault="009B4ECC" w:rsidP="009B4ECC">
      <w:pPr>
        <w:spacing w:after="0" w:line="240" w:lineRule="auto"/>
      </w:pPr>
      <w:r>
        <w:t xml:space="preserve">To calculate ground stability risk as accurately as possible, the </w:t>
      </w:r>
      <w:r w:rsidR="007F1545">
        <w:t xml:space="preserve">‘Zone of Influence’ (ZOI) </w:t>
      </w:r>
      <w:r>
        <w:t xml:space="preserve">needs </w:t>
      </w:r>
      <w:r w:rsidR="002B2B62">
        <w:t>to be taken into consideration, but what is this?</w:t>
      </w:r>
    </w:p>
    <w:p w14:paraId="4CD63E38" w14:textId="77777777" w:rsidR="007F1545" w:rsidRDefault="007F1545" w:rsidP="007F1545">
      <w:pPr>
        <w:spacing w:after="0" w:line="240" w:lineRule="auto"/>
      </w:pPr>
    </w:p>
    <w:p w14:paraId="14412183" w14:textId="3F8B34B6" w:rsidR="007F1545" w:rsidRDefault="009B4ECC" w:rsidP="007F1545">
      <w:pPr>
        <w:spacing w:after="0" w:line="240" w:lineRule="auto"/>
      </w:pPr>
      <w:r>
        <w:t>T</w:t>
      </w:r>
      <w:r w:rsidR="007F1545">
        <w:t xml:space="preserve">he ZOI is a complex three-dimensional calculation </w:t>
      </w:r>
      <w:r>
        <w:t xml:space="preserve">that is </w:t>
      </w:r>
      <w:r w:rsidR="007F1545">
        <w:t xml:space="preserve">based upon the depth and slope of the workings, together with the surface terrain. Due to the </w:t>
      </w:r>
      <w:r>
        <w:t xml:space="preserve">various </w:t>
      </w:r>
      <w:r w:rsidR="007F1545">
        <w:t xml:space="preserve">angles, directions and depths often involved, it is not sufficient to simply </w:t>
      </w:r>
      <w:r w:rsidR="002B2B62">
        <w:t xml:space="preserve">create a ‘buffer’ around </w:t>
      </w:r>
      <w:r w:rsidR="002E012C">
        <w:t>the underground workings</w:t>
      </w:r>
    </w:p>
    <w:p w14:paraId="354A0A1C" w14:textId="5E15C2A6" w:rsidR="007F1545" w:rsidRDefault="007F1545" w:rsidP="00AD2958">
      <w:pPr>
        <w:spacing w:after="0" w:line="240" w:lineRule="auto"/>
      </w:pPr>
    </w:p>
    <w:p w14:paraId="38467CC0" w14:textId="6942596D" w:rsidR="00AD2958" w:rsidRDefault="00F02E0E" w:rsidP="00AD2958">
      <w:pPr>
        <w:spacing w:after="0" w:line="240" w:lineRule="auto"/>
      </w:pPr>
      <w:r>
        <w:t xml:space="preserve">These complex </w:t>
      </w:r>
      <w:r w:rsidR="009B4ECC">
        <w:t xml:space="preserve">ZOI </w:t>
      </w:r>
      <w:r>
        <w:t xml:space="preserve">calculations </w:t>
      </w:r>
      <w:r w:rsidR="00270DDC">
        <w:t xml:space="preserve">are important and </w:t>
      </w:r>
      <w:r>
        <w:t xml:space="preserve">take into account a huge amount of data, which enables ground stability risks associated with mining activities </w:t>
      </w:r>
      <w:r w:rsidR="009B4ECC">
        <w:t xml:space="preserve">to be assessed </w:t>
      </w:r>
      <w:r>
        <w:t>with a very high degree of ac</w:t>
      </w:r>
      <w:r w:rsidR="009B4ECC">
        <w:t>curacy.</w:t>
      </w:r>
    </w:p>
    <w:p w14:paraId="032C9DCE" w14:textId="77777777" w:rsidR="00AD2958" w:rsidRDefault="00AD2958" w:rsidP="00AD2958">
      <w:pPr>
        <w:spacing w:after="0" w:line="240" w:lineRule="auto"/>
      </w:pPr>
    </w:p>
    <w:p w14:paraId="04A2A58F" w14:textId="19091827" w:rsidR="00AD2958" w:rsidRDefault="009B4ECC" w:rsidP="00AD2958">
      <w:pPr>
        <w:spacing w:after="0" w:line="240" w:lineRule="auto"/>
      </w:pPr>
      <w:r>
        <w:t>People may say “</w:t>
      </w:r>
      <w:r w:rsidR="00F02E0E">
        <w:t xml:space="preserve">coal mining </w:t>
      </w:r>
      <w:r w:rsidR="00AD2958">
        <w:t xml:space="preserve">was all </w:t>
      </w:r>
      <w:r w:rsidR="00F02E0E">
        <w:t xml:space="preserve">a </w:t>
      </w:r>
      <w:r w:rsidR="00AD2958">
        <w:t xml:space="preserve">long </w:t>
      </w:r>
      <w:r w:rsidR="00F02E0E">
        <w:t xml:space="preserve">time </w:t>
      </w:r>
      <w:r w:rsidR="00AD2958">
        <w:t xml:space="preserve">ago </w:t>
      </w:r>
      <w:r>
        <w:t xml:space="preserve">- </w:t>
      </w:r>
      <w:r w:rsidR="00AD2958">
        <w:t>what is the relevance today</w:t>
      </w:r>
      <w:r>
        <w:t>?”</w:t>
      </w:r>
      <w:r w:rsidR="00AD2958">
        <w:t xml:space="preserve"> Within </w:t>
      </w:r>
      <w:r>
        <w:t xml:space="preserve">an </w:t>
      </w:r>
      <w:r w:rsidR="00AD2958">
        <w:t xml:space="preserve">area affected by deep workings the number of properties damaged </w:t>
      </w:r>
      <w:r>
        <w:t xml:space="preserve">is not universal or consistent, and </w:t>
      </w:r>
      <w:r>
        <w:lastRenderedPageBreak/>
        <w:t>subsidence or sinkholes remain a current risk, particularly given that historic mines or workings are no longer being maintained.</w:t>
      </w:r>
    </w:p>
    <w:p w14:paraId="3FB78BB7" w14:textId="77777777" w:rsidR="00270DDC" w:rsidRDefault="00270DDC" w:rsidP="00AD2958">
      <w:pPr>
        <w:spacing w:after="0" w:line="240" w:lineRule="auto"/>
      </w:pPr>
    </w:p>
    <w:p w14:paraId="46AB231F" w14:textId="781525F9" w:rsidR="00F02E0E" w:rsidRDefault="00AD2958" w:rsidP="00AD2958">
      <w:pPr>
        <w:spacing w:after="0" w:line="240" w:lineRule="auto"/>
      </w:pPr>
      <w:r>
        <w:t>Obtaining a coal mining report enables prospective purchaser</w:t>
      </w:r>
      <w:r w:rsidR="00D947C6">
        <w:t>s</w:t>
      </w:r>
      <w:r>
        <w:t xml:space="preserve"> to be made </w:t>
      </w:r>
      <w:r w:rsidR="009B4ECC">
        <w:t xml:space="preserve">fully </w:t>
      </w:r>
      <w:r>
        <w:t xml:space="preserve">aware of the risks and to see whether </w:t>
      </w:r>
      <w:r w:rsidR="00F02E0E">
        <w:t>there is any history of damage – including w</w:t>
      </w:r>
      <w:r>
        <w:t>here a claim has been made</w:t>
      </w:r>
      <w:r w:rsidR="00F02E0E">
        <w:t xml:space="preserve">, or </w:t>
      </w:r>
      <w:r>
        <w:t>been rejected</w:t>
      </w:r>
      <w:r w:rsidR="00270DDC">
        <w:t>.</w:t>
      </w:r>
    </w:p>
    <w:p w14:paraId="78C97427" w14:textId="77777777" w:rsidR="00F02E0E" w:rsidRDefault="00F02E0E" w:rsidP="00AD2958">
      <w:pPr>
        <w:spacing w:after="0" w:line="240" w:lineRule="auto"/>
      </w:pPr>
    </w:p>
    <w:p w14:paraId="72F6509F" w14:textId="77777777" w:rsidR="009B4ECC" w:rsidRDefault="00AD2958" w:rsidP="00AD2958">
      <w:pPr>
        <w:spacing w:after="0" w:line="240" w:lineRule="auto"/>
      </w:pPr>
      <w:r>
        <w:t>If the claim was accepted and repairs we</w:t>
      </w:r>
      <w:r w:rsidR="00E847D2">
        <w:t xml:space="preserve">re carried out, it is suggested that </w:t>
      </w:r>
      <w:r>
        <w:t xml:space="preserve">you might want to commission a survey to check if the repairs are of an adequate standard. </w:t>
      </w:r>
    </w:p>
    <w:p w14:paraId="3C815F15" w14:textId="77777777" w:rsidR="009B4ECC" w:rsidRDefault="009B4ECC" w:rsidP="00AD2958">
      <w:pPr>
        <w:spacing w:after="0" w:line="240" w:lineRule="auto"/>
      </w:pPr>
    </w:p>
    <w:p w14:paraId="6EB5FF3E" w14:textId="0E473E2D" w:rsidR="00AD2958" w:rsidRDefault="00E847D2" w:rsidP="00AD2958">
      <w:pPr>
        <w:spacing w:after="0" w:line="240" w:lineRule="auto"/>
      </w:pPr>
      <w:r>
        <w:t xml:space="preserve">In addition, </w:t>
      </w:r>
      <w:r w:rsidR="00AD2958">
        <w:t>if compensation was paid instead of repairs</w:t>
      </w:r>
      <w:r>
        <w:t xml:space="preserve">, it is important to </w:t>
      </w:r>
      <w:r w:rsidR="00AD2958">
        <w:t>know why and what, if anything, was</w:t>
      </w:r>
      <w:r w:rsidR="009B4ECC">
        <w:t xml:space="preserve"> done in relation to the damage.  It gives the buyer the opportunity to research into the detail before the transaction completes.</w:t>
      </w:r>
    </w:p>
    <w:p w14:paraId="6F22B147" w14:textId="77777777" w:rsidR="00E847D2" w:rsidRDefault="00E847D2" w:rsidP="00AD2958">
      <w:pPr>
        <w:spacing w:after="0" w:line="240" w:lineRule="auto"/>
      </w:pPr>
    </w:p>
    <w:p w14:paraId="570DD260" w14:textId="7FB98670" w:rsidR="00AD2958" w:rsidRDefault="009B4ECC" w:rsidP="00AD2958">
      <w:pPr>
        <w:spacing w:after="0" w:line="240" w:lineRule="auto"/>
      </w:pPr>
      <w:r>
        <w:t>Landmark’s</w:t>
      </w:r>
      <w:r w:rsidR="00AD2958">
        <w:t xml:space="preserve"> Coal Mining Report – powered by PinPoint </w:t>
      </w:r>
      <w:r w:rsidR="00E847D2">
        <w:t>–</w:t>
      </w:r>
      <w:r w:rsidR="00AD2958">
        <w:t>provide</w:t>
      </w:r>
      <w:r>
        <w:t>s</w:t>
      </w:r>
      <w:r w:rsidR="00AD2958">
        <w:t xml:space="preserve"> all the standard answers required by the Law Society together with additional information about mine entries and claims when they are reported. The reports are supported by professional opinion from a Chartered Minerals Surveyor.</w:t>
      </w:r>
      <w:r w:rsidR="00E847D2">
        <w:t xml:space="preserve"> </w:t>
      </w:r>
    </w:p>
    <w:p w14:paraId="6D0283B1" w14:textId="77777777" w:rsidR="00E847D2" w:rsidRDefault="00E847D2" w:rsidP="00AD2958">
      <w:pPr>
        <w:spacing w:after="0" w:line="240" w:lineRule="auto"/>
      </w:pPr>
    </w:p>
    <w:p w14:paraId="68331D3E" w14:textId="07673B46" w:rsidR="00E847D2" w:rsidRDefault="009B4ECC" w:rsidP="00AD2958">
      <w:pPr>
        <w:spacing w:after="0" w:line="240" w:lineRule="auto"/>
      </w:pPr>
      <w:r>
        <w:t>Therefore, w</w:t>
      </w:r>
      <w:r w:rsidR="00E847D2">
        <w:t xml:space="preserve">hile </w:t>
      </w:r>
      <w:r>
        <w:t xml:space="preserve">active </w:t>
      </w:r>
      <w:r w:rsidR="00E847D2">
        <w:t xml:space="preserve">coal mining may </w:t>
      </w:r>
      <w:r>
        <w:t xml:space="preserve">well </w:t>
      </w:r>
      <w:r w:rsidR="00E847D2">
        <w:t>be condemned to the history books</w:t>
      </w:r>
      <w:r>
        <w:t xml:space="preserve"> in the UK</w:t>
      </w:r>
      <w:r w:rsidR="00E847D2">
        <w:t xml:space="preserve">, </w:t>
      </w:r>
      <w:r w:rsidR="00D947C6">
        <w:t>the after-effects</w:t>
      </w:r>
      <w:r w:rsidR="00E847D2">
        <w:t xml:space="preserve"> leave behind a lasting legacy that certainly means it </w:t>
      </w:r>
      <w:r w:rsidR="00D947C6">
        <w:t xml:space="preserve">will not </w:t>
      </w:r>
      <w:r w:rsidR="00E847D2">
        <w:t>be forgotten.</w:t>
      </w:r>
      <w:r>
        <w:t xml:space="preserve"> Forewarned is forearmed.</w:t>
      </w:r>
    </w:p>
    <w:p w14:paraId="1E599C29" w14:textId="6EC89F6B" w:rsidR="00A97B3D" w:rsidRDefault="00A97B3D" w:rsidP="00AD2958">
      <w:pPr>
        <w:spacing w:after="0" w:line="240" w:lineRule="auto"/>
      </w:pPr>
    </w:p>
    <w:p w14:paraId="3333A815" w14:textId="63E7D20D" w:rsidR="00A97B3D" w:rsidRDefault="00A97B3D" w:rsidP="00A97B3D">
      <w:pPr>
        <w:jc w:val="both"/>
      </w:pPr>
      <w:r w:rsidRPr="00A97B3D">
        <w:t>To find out more</w:t>
      </w:r>
      <w:r>
        <w:t xml:space="preserve"> about </w:t>
      </w:r>
      <w:r w:rsidR="002B38B3">
        <w:t>Landmark’s new coal report</w:t>
      </w:r>
      <w:r w:rsidRPr="00A97B3D">
        <w:t xml:space="preserve">, get in contact with us at </w:t>
      </w:r>
      <w:r w:rsidRPr="002B38B3">
        <w:rPr>
          <w:highlight w:val="yellow"/>
        </w:rPr>
        <w:t>[INSERT YOUR CONTACT DETAILS HERE]</w:t>
      </w:r>
      <w:r w:rsidRPr="00A97B3D">
        <w:t xml:space="preserve"> </w:t>
      </w:r>
    </w:p>
    <w:p w14:paraId="2198B380" w14:textId="77777777" w:rsidR="00A97B3D" w:rsidRDefault="00A97B3D" w:rsidP="00AD2958">
      <w:pPr>
        <w:spacing w:after="0" w:line="240" w:lineRule="auto"/>
      </w:pPr>
    </w:p>
    <w:sectPr w:rsidR="00A97B3D" w:rsidSect="00D01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207A"/>
    <w:multiLevelType w:val="hybridMultilevel"/>
    <w:tmpl w:val="8A50C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6892"/>
    <w:multiLevelType w:val="hybridMultilevel"/>
    <w:tmpl w:val="6F1E6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866"/>
    <w:rsid w:val="000A2E9C"/>
    <w:rsid w:val="001053DC"/>
    <w:rsid w:val="00111E03"/>
    <w:rsid w:val="00112F02"/>
    <w:rsid w:val="001E1359"/>
    <w:rsid w:val="00270DDC"/>
    <w:rsid w:val="002B2B62"/>
    <w:rsid w:val="002B38B3"/>
    <w:rsid w:val="002D3245"/>
    <w:rsid w:val="002E012C"/>
    <w:rsid w:val="003457AE"/>
    <w:rsid w:val="00377850"/>
    <w:rsid w:val="003E6F57"/>
    <w:rsid w:val="003F1108"/>
    <w:rsid w:val="00411F8D"/>
    <w:rsid w:val="00512BC4"/>
    <w:rsid w:val="005D275B"/>
    <w:rsid w:val="005D7B35"/>
    <w:rsid w:val="005F40EF"/>
    <w:rsid w:val="006D6371"/>
    <w:rsid w:val="00743A35"/>
    <w:rsid w:val="007F1545"/>
    <w:rsid w:val="0082487F"/>
    <w:rsid w:val="008437B7"/>
    <w:rsid w:val="009B4ECC"/>
    <w:rsid w:val="00A97B3D"/>
    <w:rsid w:val="00AA4272"/>
    <w:rsid w:val="00AD2958"/>
    <w:rsid w:val="00B21521"/>
    <w:rsid w:val="00B80886"/>
    <w:rsid w:val="00C07241"/>
    <w:rsid w:val="00C13D55"/>
    <w:rsid w:val="00C174E2"/>
    <w:rsid w:val="00C74023"/>
    <w:rsid w:val="00C7790D"/>
    <w:rsid w:val="00CE57E6"/>
    <w:rsid w:val="00D01C4A"/>
    <w:rsid w:val="00D031ED"/>
    <w:rsid w:val="00D51D3D"/>
    <w:rsid w:val="00D947C6"/>
    <w:rsid w:val="00DA70C9"/>
    <w:rsid w:val="00DD7499"/>
    <w:rsid w:val="00E26866"/>
    <w:rsid w:val="00E847D2"/>
    <w:rsid w:val="00E96D62"/>
    <w:rsid w:val="00EF6F65"/>
    <w:rsid w:val="00F02E0E"/>
    <w:rsid w:val="00F039D6"/>
    <w:rsid w:val="00F3317E"/>
    <w:rsid w:val="00FA0511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2778"/>
  <w15:docId w15:val="{FB0D011B-2953-4059-BAB7-6E5A905F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1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Huddleston</dc:creator>
  <cp:lastModifiedBy>Leon Houseman</cp:lastModifiedBy>
  <cp:revision>10</cp:revision>
  <dcterms:created xsi:type="dcterms:W3CDTF">2020-09-21T08:41:00Z</dcterms:created>
  <dcterms:modified xsi:type="dcterms:W3CDTF">2020-09-30T09:44:00Z</dcterms:modified>
</cp:coreProperties>
</file>