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7F70C" w14:textId="77777777" w:rsidR="000D21F5" w:rsidRPr="000D21F5" w:rsidRDefault="000D21F5" w:rsidP="008D159E">
      <w:pPr>
        <w:rPr>
          <w:rFonts w:cstheme="minorHAnsi"/>
          <w:b/>
          <w:caps/>
          <w:sz w:val="24"/>
          <w:szCs w:val="24"/>
        </w:rPr>
      </w:pPr>
    </w:p>
    <w:p w14:paraId="38CAA6CB" w14:textId="7D146AF3" w:rsidR="008D159E" w:rsidRPr="000D21F5" w:rsidRDefault="008D159E" w:rsidP="008D159E">
      <w:pPr>
        <w:rPr>
          <w:rFonts w:cstheme="minorHAnsi"/>
          <w:b/>
          <w:caps/>
          <w:sz w:val="24"/>
          <w:szCs w:val="24"/>
        </w:rPr>
      </w:pPr>
      <w:r w:rsidRPr="000D21F5">
        <w:rPr>
          <w:rFonts w:cstheme="minorHAnsi"/>
          <w:b/>
          <w:caps/>
          <w:sz w:val="24"/>
          <w:szCs w:val="24"/>
        </w:rPr>
        <w:t>Nodify LUNG</w:t>
      </w:r>
      <w:r w:rsidRPr="000D21F5">
        <w:rPr>
          <w:rFonts w:cstheme="minorHAnsi"/>
          <w:b/>
          <w:caps/>
          <w:sz w:val="24"/>
          <w:szCs w:val="24"/>
          <w:vertAlign w:val="superscript"/>
        </w:rPr>
        <w:t>™</w:t>
      </w:r>
      <w:r w:rsidRPr="000D21F5">
        <w:rPr>
          <w:rFonts w:cstheme="minorHAnsi"/>
          <w:b/>
          <w:caps/>
          <w:sz w:val="24"/>
          <w:szCs w:val="24"/>
        </w:rPr>
        <w:t xml:space="preserve"> NODULE RISK ASSESSMENT Backgrounder</w:t>
      </w:r>
    </w:p>
    <w:p w14:paraId="516D81E7" w14:textId="77777777" w:rsidR="008D159E" w:rsidRPr="000D21F5" w:rsidRDefault="008D159E" w:rsidP="008D159E">
      <w:pPr>
        <w:spacing w:after="120" w:line="240" w:lineRule="auto"/>
        <w:rPr>
          <w:rFonts w:cstheme="minorHAnsi"/>
          <w:b/>
          <w:color w:val="000000" w:themeColor="text1"/>
          <w:u w:val="single"/>
        </w:rPr>
      </w:pPr>
      <w:r w:rsidRPr="000D21F5">
        <w:rPr>
          <w:rFonts w:cstheme="minorHAnsi"/>
          <w:b/>
          <w:color w:val="000000" w:themeColor="text1"/>
          <w:u w:val="single"/>
        </w:rPr>
        <w:t>The Need for Diagnostic Tools</w:t>
      </w:r>
    </w:p>
    <w:p w14:paraId="711D51AF" w14:textId="47E4F97A" w:rsidR="008D159E" w:rsidRPr="00BB66F4" w:rsidRDefault="008D159E" w:rsidP="000D21F5">
      <w:pPr>
        <w:rPr>
          <w:rFonts w:cstheme="minorHAnsi"/>
          <w:sz w:val="20"/>
          <w:szCs w:val="20"/>
        </w:rPr>
      </w:pPr>
      <w:r w:rsidRPr="00BB66F4">
        <w:rPr>
          <w:rFonts w:cstheme="minorHAnsi"/>
          <w:sz w:val="20"/>
          <w:szCs w:val="20"/>
        </w:rPr>
        <w:t xml:space="preserve">Under current medical practices, </w:t>
      </w:r>
      <w:r w:rsidR="00A02154" w:rsidRPr="00BB66F4">
        <w:rPr>
          <w:rFonts w:cstheme="minorHAnsi"/>
          <w:sz w:val="20"/>
          <w:szCs w:val="20"/>
        </w:rPr>
        <w:t xml:space="preserve">approximately </w:t>
      </w:r>
      <w:r w:rsidRPr="00BB66F4">
        <w:rPr>
          <w:rFonts w:cstheme="minorHAnsi"/>
          <w:sz w:val="20"/>
          <w:szCs w:val="20"/>
        </w:rPr>
        <w:t>95% of lung nodules are discovered incidentally through chest imaging for other health conditions.</w:t>
      </w:r>
      <w:r w:rsidRPr="00BB66F4">
        <w:rPr>
          <w:rStyle w:val="FootnoteReference"/>
          <w:rFonts w:cstheme="minorHAnsi"/>
          <w:sz w:val="20"/>
          <w:szCs w:val="20"/>
        </w:rPr>
        <w:footnoteReference w:id="1"/>
      </w:r>
      <w:r w:rsidRPr="00BB66F4">
        <w:rPr>
          <w:rFonts w:cstheme="minorHAnsi"/>
          <w:sz w:val="20"/>
          <w:szCs w:val="20"/>
        </w:rPr>
        <w:t xml:space="preserve"> Common examples</w:t>
      </w:r>
      <w:r w:rsidR="00BE2118" w:rsidRPr="00BB66F4">
        <w:rPr>
          <w:rFonts w:cstheme="minorHAnsi"/>
          <w:sz w:val="20"/>
          <w:szCs w:val="20"/>
        </w:rPr>
        <w:t xml:space="preserve"> of such chest imaging procedures</w:t>
      </w:r>
      <w:r w:rsidRPr="00BB66F4">
        <w:rPr>
          <w:rFonts w:cstheme="minorHAnsi"/>
          <w:sz w:val="20"/>
          <w:szCs w:val="20"/>
        </w:rPr>
        <w:t xml:space="preserve"> include angiograms or chest x-rays following physical trauma.</w:t>
      </w:r>
      <w:r w:rsidR="00CF72EA" w:rsidRPr="00BB66F4">
        <w:rPr>
          <w:rFonts w:cstheme="minorHAnsi"/>
          <w:sz w:val="20"/>
          <w:szCs w:val="20"/>
        </w:rPr>
        <w:t xml:space="preserve"> Guid</w:t>
      </w:r>
      <w:r w:rsidR="003E4890" w:rsidRPr="00BB66F4">
        <w:rPr>
          <w:rFonts w:cstheme="minorHAnsi"/>
          <w:sz w:val="20"/>
          <w:szCs w:val="20"/>
        </w:rPr>
        <w:t xml:space="preserve">elines inform physicians </w:t>
      </w:r>
      <w:r w:rsidR="0016291D" w:rsidRPr="00BB66F4">
        <w:rPr>
          <w:rFonts w:cstheme="minorHAnsi"/>
          <w:sz w:val="20"/>
          <w:szCs w:val="20"/>
        </w:rPr>
        <w:t xml:space="preserve">how to </w:t>
      </w:r>
      <w:r w:rsidR="00E13EE5" w:rsidRPr="00BB66F4">
        <w:rPr>
          <w:rFonts w:cstheme="minorHAnsi"/>
          <w:sz w:val="20"/>
          <w:szCs w:val="20"/>
        </w:rPr>
        <w:t>manage</w:t>
      </w:r>
      <w:r w:rsidR="0016291D" w:rsidRPr="00BB66F4">
        <w:rPr>
          <w:rFonts w:cstheme="minorHAnsi"/>
          <w:sz w:val="20"/>
          <w:szCs w:val="20"/>
        </w:rPr>
        <w:t xml:space="preserve"> lung nodules </w:t>
      </w:r>
      <w:r w:rsidR="00A45C1F" w:rsidRPr="00BB66F4">
        <w:rPr>
          <w:rFonts w:cstheme="minorHAnsi"/>
          <w:sz w:val="20"/>
          <w:szCs w:val="20"/>
        </w:rPr>
        <w:t>based on risk classification</w:t>
      </w:r>
      <w:r w:rsidR="00A858A9" w:rsidRPr="00BB66F4">
        <w:rPr>
          <w:rFonts w:cstheme="minorHAnsi"/>
          <w:sz w:val="20"/>
          <w:szCs w:val="20"/>
        </w:rPr>
        <w:t>.</w:t>
      </w:r>
      <w:r w:rsidR="00A45C1F" w:rsidRPr="00BB66F4">
        <w:rPr>
          <w:rFonts w:cstheme="minorHAnsi"/>
          <w:sz w:val="20"/>
          <w:szCs w:val="20"/>
        </w:rPr>
        <w:t xml:space="preserve"> </w:t>
      </w:r>
      <w:r w:rsidRPr="00BB66F4">
        <w:rPr>
          <w:rFonts w:cstheme="minorHAnsi"/>
          <w:sz w:val="20"/>
          <w:szCs w:val="20"/>
        </w:rPr>
        <w:t xml:space="preserve">High and very low risk nodules have clear guideline-recommended management strategies; however, most nodules (75%) fall into the </w:t>
      </w:r>
      <w:r w:rsidR="00F22A84" w:rsidRPr="00BB66F4">
        <w:rPr>
          <w:rFonts w:cstheme="minorHAnsi"/>
          <w:sz w:val="20"/>
          <w:szCs w:val="20"/>
        </w:rPr>
        <w:t xml:space="preserve">middle group, </w:t>
      </w:r>
      <w:r w:rsidR="00EF7879" w:rsidRPr="00BB66F4">
        <w:rPr>
          <w:rFonts w:cstheme="minorHAnsi"/>
          <w:sz w:val="20"/>
          <w:szCs w:val="20"/>
        </w:rPr>
        <w:t xml:space="preserve">referred to as </w:t>
      </w:r>
      <w:r w:rsidR="00B17A97" w:rsidRPr="00BB66F4">
        <w:rPr>
          <w:rFonts w:cstheme="minorHAnsi"/>
          <w:sz w:val="20"/>
          <w:szCs w:val="20"/>
        </w:rPr>
        <w:t xml:space="preserve">the </w:t>
      </w:r>
      <w:r w:rsidRPr="00BB66F4">
        <w:rPr>
          <w:rFonts w:cstheme="minorHAnsi"/>
          <w:sz w:val="20"/>
          <w:szCs w:val="20"/>
        </w:rPr>
        <w:t>low to moderate risk categor</w:t>
      </w:r>
      <w:r w:rsidR="00DD00F5" w:rsidRPr="00BB66F4">
        <w:rPr>
          <w:rFonts w:cstheme="minorHAnsi"/>
          <w:sz w:val="20"/>
          <w:szCs w:val="20"/>
        </w:rPr>
        <w:t>y</w:t>
      </w:r>
      <w:r w:rsidRPr="00BB66F4">
        <w:rPr>
          <w:rFonts w:cstheme="minorHAnsi"/>
          <w:sz w:val="20"/>
          <w:szCs w:val="20"/>
        </w:rPr>
        <w:t>.</w:t>
      </w:r>
      <w:r w:rsidRPr="00BB66F4">
        <w:rPr>
          <w:rStyle w:val="FootnoteReference"/>
          <w:rFonts w:cstheme="minorHAnsi"/>
          <w:sz w:val="20"/>
          <w:szCs w:val="20"/>
        </w:rPr>
        <w:footnoteReference w:id="2"/>
      </w:r>
      <w:r w:rsidRPr="00BB66F4">
        <w:rPr>
          <w:rFonts w:cstheme="minorHAnsi"/>
          <w:sz w:val="20"/>
          <w:szCs w:val="20"/>
        </w:rPr>
        <w:t xml:space="preserve"> For these patients, guidelines are less specific, and utilization of diagnostic tools such as </w:t>
      </w:r>
      <w:r w:rsidR="008F38B7" w:rsidRPr="00BB66F4">
        <w:rPr>
          <w:rFonts w:cstheme="minorHAnsi"/>
          <w:sz w:val="20"/>
          <w:szCs w:val="20"/>
        </w:rPr>
        <w:t>positron emission tomography (</w:t>
      </w:r>
      <w:r w:rsidRPr="00BB66F4">
        <w:rPr>
          <w:rFonts w:cstheme="minorHAnsi"/>
          <w:sz w:val="20"/>
          <w:szCs w:val="20"/>
        </w:rPr>
        <w:t>PET</w:t>
      </w:r>
      <w:r w:rsidR="008F38B7" w:rsidRPr="00BB66F4">
        <w:rPr>
          <w:rFonts w:cstheme="minorHAnsi"/>
          <w:sz w:val="20"/>
          <w:szCs w:val="20"/>
        </w:rPr>
        <w:t>)</w:t>
      </w:r>
      <w:r w:rsidRPr="00BB66F4">
        <w:rPr>
          <w:rFonts w:cstheme="minorHAnsi"/>
          <w:sz w:val="20"/>
          <w:szCs w:val="20"/>
        </w:rPr>
        <w:t xml:space="preserve">, biopsy, surgery, and/or </w:t>
      </w:r>
      <w:r w:rsidR="001C3FCE" w:rsidRPr="00BB66F4">
        <w:rPr>
          <w:rFonts w:cstheme="minorHAnsi"/>
          <w:sz w:val="20"/>
          <w:szCs w:val="20"/>
        </w:rPr>
        <w:t>computed tomography (</w:t>
      </w:r>
      <w:r w:rsidRPr="00BB66F4">
        <w:rPr>
          <w:rFonts w:cstheme="minorHAnsi"/>
          <w:sz w:val="20"/>
          <w:szCs w:val="20"/>
        </w:rPr>
        <w:t>CT</w:t>
      </w:r>
      <w:r w:rsidR="001C3FCE" w:rsidRPr="00BB66F4">
        <w:rPr>
          <w:rFonts w:cstheme="minorHAnsi"/>
          <w:sz w:val="20"/>
          <w:szCs w:val="20"/>
        </w:rPr>
        <w:t>)</w:t>
      </w:r>
      <w:r w:rsidRPr="00BB66F4">
        <w:rPr>
          <w:rFonts w:cstheme="minorHAnsi"/>
          <w:sz w:val="20"/>
          <w:szCs w:val="20"/>
        </w:rPr>
        <w:t xml:space="preserve"> surveillance is largely determined by the physician</w:t>
      </w:r>
      <w:r w:rsidR="00101204" w:rsidRPr="00BB66F4">
        <w:rPr>
          <w:rFonts w:cstheme="minorHAnsi"/>
          <w:sz w:val="20"/>
          <w:szCs w:val="20"/>
        </w:rPr>
        <w:t>s clinical judgement</w:t>
      </w:r>
      <w:r w:rsidRPr="00BB66F4">
        <w:rPr>
          <w:rFonts w:cstheme="minorHAnsi"/>
          <w:sz w:val="20"/>
          <w:szCs w:val="20"/>
        </w:rPr>
        <w:t xml:space="preserve">.  </w:t>
      </w:r>
    </w:p>
    <w:p w14:paraId="0CD38D74" w14:textId="491E9431" w:rsidR="008D159E" w:rsidRPr="00BB66F4" w:rsidRDefault="008D159E" w:rsidP="008D159E">
      <w:pPr>
        <w:spacing w:after="120" w:line="240" w:lineRule="auto"/>
        <w:rPr>
          <w:rFonts w:cstheme="minorHAnsi"/>
          <w:sz w:val="20"/>
          <w:szCs w:val="20"/>
        </w:rPr>
      </w:pPr>
      <w:r w:rsidRPr="00BB66F4">
        <w:rPr>
          <w:rFonts w:cstheme="minorHAnsi"/>
          <w:sz w:val="20"/>
          <w:szCs w:val="20"/>
        </w:rPr>
        <w:t xml:space="preserve">Identifying which patients are candidates for diagnostic procedures can be difficult </w:t>
      </w:r>
      <w:r w:rsidR="00D94CA2" w:rsidRPr="00BB66F4">
        <w:rPr>
          <w:rFonts w:cstheme="minorHAnsi"/>
          <w:sz w:val="20"/>
          <w:szCs w:val="20"/>
        </w:rPr>
        <w:t xml:space="preserve">using only information from an image such as </w:t>
      </w:r>
      <w:r w:rsidRPr="00BB66F4">
        <w:rPr>
          <w:rFonts w:cstheme="minorHAnsi"/>
          <w:sz w:val="20"/>
          <w:szCs w:val="20"/>
        </w:rPr>
        <w:t xml:space="preserve">a CT scan. Physicians </w:t>
      </w:r>
      <w:r w:rsidR="00B94298" w:rsidRPr="00BB66F4">
        <w:rPr>
          <w:rFonts w:cstheme="minorHAnsi"/>
          <w:sz w:val="20"/>
          <w:szCs w:val="20"/>
        </w:rPr>
        <w:t>are sometime</w:t>
      </w:r>
      <w:r w:rsidR="008C3288" w:rsidRPr="00BB66F4">
        <w:rPr>
          <w:rFonts w:cstheme="minorHAnsi"/>
          <w:sz w:val="20"/>
          <w:szCs w:val="20"/>
        </w:rPr>
        <w:t>s</w:t>
      </w:r>
      <w:r w:rsidR="00B94298" w:rsidRPr="00BB66F4">
        <w:rPr>
          <w:rFonts w:cstheme="minorHAnsi"/>
          <w:sz w:val="20"/>
          <w:szCs w:val="20"/>
        </w:rPr>
        <w:t xml:space="preserve"> reticent</w:t>
      </w:r>
      <w:r w:rsidRPr="00BB66F4">
        <w:rPr>
          <w:rFonts w:cstheme="minorHAnsi"/>
          <w:sz w:val="20"/>
          <w:szCs w:val="20"/>
        </w:rPr>
        <w:t xml:space="preserve"> about making the decision to</w:t>
      </w:r>
      <w:r w:rsidR="00A91E75" w:rsidRPr="00BB66F4">
        <w:rPr>
          <w:rFonts w:cstheme="minorHAnsi"/>
          <w:sz w:val="20"/>
          <w:szCs w:val="20"/>
        </w:rPr>
        <w:t xml:space="preserve"> only</w:t>
      </w:r>
      <w:r w:rsidRPr="00BB66F4">
        <w:rPr>
          <w:rFonts w:cstheme="minorHAnsi"/>
          <w:sz w:val="20"/>
          <w:szCs w:val="20"/>
        </w:rPr>
        <w:t xml:space="preserve"> monitor low to moderate risk patients with CT surveillance</w:t>
      </w:r>
      <w:r w:rsidR="001F77F1" w:rsidRPr="00BB66F4">
        <w:rPr>
          <w:rFonts w:cstheme="minorHAnsi"/>
          <w:sz w:val="20"/>
          <w:szCs w:val="20"/>
        </w:rPr>
        <w:t xml:space="preserve"> </w:t>
      </w:r>
      <w:r w:rsidR="00DA7EEF" w:rsidRPr="00BB66F4">
        <w:rPr>
          <w:rFonts w:cstheme="minorHAnsi"/>
          <w:sz w:val="20"/>
          <w:szCs w:val="20"/>
        </w:rPr>
        <w:t xml:space="preserve">despite </w:t>
      </w:r>
      <w:r w:rsidR="0006388A" w:rsidRPr="00BB66F4">
        <w:rPr>
          <w:rFonts w:cstheme="minorHAnsi"/>
          <w:sz w:val="20"/>
          <w:szCs w:val="20"/>
        </w:rPr>
        <w:t>the evidence tha</w:t>
      </w:r>
      <w:r w:rsidR="00244F8B" w:rsidRPr="00BB66F4">
        <w:rPr>
          <w:rFonts w:cstheme="minorHAnsi"/>
          <w:sz w:val="20"/>
          <w:szCs w:val="20"/>
        </w:rPr>
        <w:t xml:space="preserve">t a significant proportion </w:t>
      </w:r>
      <w:r w:rsidR="005B3FC4" w:rsidRPr="00BB66F4">
        <w:rPr>
          <w:rFonts w:cstheme="minorHAnsi"/>
          <w:sz w:val="20"/>
          <w:szCs w:val="20"/>
        </w:rPr>
        <w:t xml:space="preserve">of </w:t>
      </w:r>
      <w:r w:rsidR="00A42296" w:rsidRPr="00BB66F4">
        <w:rPr>
          <w:rFonts w:cstheme="minorHAnsi"/>
          <w:sz w:val="20"/>
          <w:szCs w:val="20"/>
        </w:rPr>
        <w:t xml:space="preserve">these </w:t>
      </w:r>
      <w:r w:rsidR="005B3FC4" w:rsidRPr="00BB66F4">
        <w:rPr>
          <w:rFonts w:cstheme="minorHAnsi"/>
          <w:sz w:val="20"/>
          <w:szCs w:val="20"/>
        </w:rPr>
        <w:t xml:space="preserve">nodules </w:t>
      </w:r>
      <w:r w:rsidR="00A42296" w:rsidRPr="00BB66F4">
        <w:rPr>
          <w:rFonts w:cstheme="minorHAnsi"/>
          <w:sz w:val="20"/>
          <w:szCs w:val="20"/>
        </w:rPr>
        <w:t>are</w:t>
      </w:r>
      <w:r w:rsidR="005B3FC4" w:rsidRPr="00BB66F4">
        <w:rPr>
          <w:rFonts w:cstheme="minorHAnsi"/>
          <w:sz w:val="20"/>
          <w:szCs w:val="20"/>
        </w:rPr>
        <w:t xml:space="preserve"> benign. This </w:t>
      </w:r>
      <w:r w:rsidR="00B87315" w:rsidRPr="00BB66F4">
        <w:rPr>
          <w:rFonts w:cstheme="minorHAnsi"/>
          <w:sz w:val="20"/>
          <w:szCs w:val="20"/>
        </w:rPr>
        <w:t>reticence often</w:t>
      </w:r>
      <w:r w:rsidRPr="00BB66F4">
        <w:rPr>
          <w:rFonts w:cstheme="minorHAnsi"/>
          <w:sz w:val="20"/>
          <w:szCs w:val="20"/>
        </w:rPr>
        <w:t xml:space="preserve"> lead</w:t>
      </w:r>
      <w:r w:rsidR="00B87315" w:rsidRPr="00BB66F4">
        <w:rPr>
          <w:rFonts w:cstheme="minorHAnsi"/>
          <w:sz w:val="20"/>
          <w:szCs w:val="20"/>
        </w:rPr>
        <w:t>s</w:t>
      </w:r>
      <w:r w:rsidRPr="00BB66F4">
        <w:rPr>
          <w:rFonts w:cstheme="minorHAnsi"/>
          <w:sz w:val="20"/>
          <w:szCs w:val="20"/>
        </w:rPr>
        <w:t xml:space="preserve"> to patients undergoing invasive, risky, and expensive procedures</w:t>
      </w:r>
      <w:r w:rsidR="009F09CC" w:rsidRPr="00BB66F4">
        <w:rPr>
          <w:rFonts w:cstheme="minorHAnsi"/>
          <w:sz w:val="20"/>
          <w:szCs w:val="20"/>
        </w:rPr>
        <w:t xml:space="preserve"> on </w:t>
      </w:r>
      <w:r w:rsidR="001021A7" w:rsidRPr="00BB66F4">
        <w:rPr>
          <w:rFonts w:cstheme="minorHAnsi"/>
          <w:sz w:val="20"/>
          <w:szCs w:val="20"/>
        </w:rPr>
        <w:t xml:space="preserve">more </w:t>
      </w:r>
      <w:r w:rsidR="009F09CC" w:rsidRPr="00BB66F4">
        <w:rPr>
          <w:rFonts w:cstheme="minorHAnsi"/>
          <w:sz w:val="20"/>
          <w:szCs w:val="20"/>
        </w:rPr>
        <w:t xml:space="preserve">benign </w:t>
      </w:r>
      <w:r w:rsidR="00A42296" w:rsidRPr="00BB66F4">
        <w:rPr>
          <w:rFonts w:cstheme="minorHAnsi"/>
          <w:sz w:val="20"/>
          <w:szCs w:val="20"/>
        </w:rPr>
        <w:t>nodules than</w:t>
      </w:r>
      <w:r w:rsidR="005723EA" w:rsidRPr="00BB66F4">
        <w:rPr>
          <w:rFonts w:cstheme="minorHAnsi"/>
          <w:sz w:val="20"/>
          <w:szCs w:val="20"/>
        </w:rPr>
        <w:t xml:space="preserve"> </w:t>
      </w:r>
      <w:r w:rsidR="00E860E6" w:rsidRPr="00BB66F4">
        <w:rPr>
          <w:rFonts w:cstheme="minorHAnsi"/>
          <w:sz w:val="20"/>
          <w:szCs w:val="20"/>
        </w:rPr>
        <w:t>is</w:t>
      </w:r>
      <w:r w:rsidR="008E443B" w:rsidRPr="00BB66F4">
        <w:rPr>
          <w:rFonts w:cstheme="minorHAnsi"/>
          <w:sz w:val="20"/>
          <w:szCs w:val="20"/>
        </w:rPr>
        <w:t xml:space="preserve"> necessary</w:t>
      </w:r>
      <w:r w:rsidRPr="00BB66F4">
        <w:rPr>
          <w:rFonts w:cstheme="minorHAnsi"/>
          <w:sz w:val="20"/>
          <w:szCs w:val="20"/>
        </w:rPr>
        <w:t xml:space="preserve">. As a result, many nodules are often confirmed as benign using a tissue biopsy instead of </w:t>
      </w:r>
      <w:r w:rsidR="003074A8" w:rsidRPr="00BB66F4">
        <w:rPr>
          <w:rFonts w:cstheme="minorHAnsi"/>
          <w:sz w:val="20"/>
          <w:szCs w:val="20"/>
        </w:rPr>
        <w:t>by</w:t>
      </w:r>
      <w:r w:rsidRPr="00BB66F4">
        <w:rPr>
          <w:rFonts w:cstheme="minorHAnsi"/>
          <w:sz w:val="20"/>
          <w:szCs w:val="20"/>
        </w:rPr>
        <w:t xml:space="preserve"> </w:t>
      </w:r>
      <w:r w:rsidR="002A41C1" w:rsidRPr="00BB66F4">
        <w:rPr>
          <w:rFonts w:cstheme="minorHAnsi"/>
          <w:sz w:val="20"/>
          <w:szCs w:val="20"/>
        </w:rPr>
        <w:t>imaging</w:t>
      </w:r>
      <w:r w:rsidRPr="00BB66F4">
        <w:rPr>
          <w:rFonts w:cstheme="minorHAnsi"/>
          <w:sz w:val="20"/>
          <w:szCs w:val="20"/>
        </w:rPr>
        <w:t xml:space="preserve">. </w:t>
      </w:r>
      <w:r w:rsidR="00D85643" w:rsidRPr="00BB66F4">
        <w:rPr>
          <w:rFonts w:cstheme="minorHAnsi"/>
          <w:sz w:val="20"/>
          <w:szCs w:val="20"/>
        </w:rPr>
        <w:t>Additionally</w:t>
      </w:r>
      <w:r w:rsidR="002D273E" w:rsidRPr="00BB66F4">
        <w:rPr>
          <w:rFonts w:cstheme="minorHAnsi"/>
          <w:sz w:val="20"/>
          <w:szCs w:val="20"/>
        </w:rPr>
        <w:t xml:space="preserve">, </w:t>
      </w:r>
      <w:r w:rsidR="002A41C1" w:rsidRPr="00BB66F4">
        <w:rPr>
          <w:rFonts w:cstheme="minorHAnsi"/>
          <w:sz w:val="20"/>
          <w:szCs w:val="20"/>
        </w:rPr>
        <w:t xml:space="preserve">some patients </w:t>
      </w:r>
      <w:r w:rsidR="003D51F3" w:rsidRPr="00BB66F4">
        <w:rPr>
          <w:rFonts w:cstheme="minorHAnsi"/>
          <w:sz w:val="20"/>
          <w:szCs w:val="20"/>
        </w:rPr>
        <w:t xml:space="preserve">have </w:t>
      </w:r>
      <w:r w:rsidR="00575DAC" w:rsidRPr="00BB66F4">
        <w:rPr>
          <w:rFonts w:cstheme="minorHAnsi"/>
          <w:sz w:val="20"/>
          <w:szCs w:val="20"/>
        </w:rPr>
        <w:t xml:space="preserve">nodules that appear lower risk by imaging and </w:t>
      </w:r>
      <w:r w:rsidR="009B3ABA" w:rsidRPr="00BB66F4">
        <w:rPr>
          <w:rFonts w:cstheme="minorHAnsi"/>
          <w:sz w:val="20"/>
          <w:szCs w:val="20"/>
        </w:rPr>
        <w:t>are</w:t>
      </w:r>
      <w:r w:rsidR="002A41C1" w:rsidRPr="00BB66F4">
        <w:rPr>
          <w:rFonts w:cstheme="minorHAnsi"/>
          <w:sz w:val="20"/>
          <w:szCs w:val="20"/>
        </w:rPr>
        <w:t xml:space="preserve"> sent for </w:t>
      </w:r>
      <w:r w:rsidR="00D410D3" w:rsidRPr="00BB66F4">
        <w:rPr>
          <w:rFonts w:cstheme="minorHAnsi"/>
          <w:sz w:val="20"/>
          <w:szCs w:val="20"/>
        </w:rPr>
        <w:t>surveillance</w:t>
      </w:r>
      <w:r w:rsidR="002A41C1" w:rsidRPr="00BB66F4">
        <w:rPr>
          <w:rFonts w:cstheme="minorHAnsi"/>
          <w:sz w:val="20"/>
          <w:szCs w:val="20"/>
        </w:rPr>
        <w:t xml:space="preserve"> </w:t>
      </w:r>
      <w:r w:rsidR="00B27560" w:rsidRPr="00BB66F4">
        <w:rPr>
          <w:rFonts w:cstheme="minorHAnsi"/>
          <w:sz w:val="20"/>
          <w:szCs w:val="20"/>
        </w:rPr>
        <w:t>when the</w:t>
      </w:r>
      <w:bookmarkStart w:id="0" w:name="_GoBack"/>
      <w:bookmarkEnd w:id="0"/>
      <w:r w:rsidR="00B27560" w:rsidRPr="00BB66F4">
        <w:rPr>
          <w:rFonts w:cstheme="minorHAnsi"/>
          <w:sz w:val="20"/>
          <w:szCs w:val="20"/>
        </w:rPr>
        <w:t>ir nodule is malignant</w:t>
      </w:r>
      <w:r w:rsidR="00D85643" w:rsidRPr="00BB66F4">
        <w:rPr>
          <w:rFonts w:cstheme="minorHAnsi"/>
          <w:sz w:val="20"/>
          <w:szCs w:val="20"/>
        </w:rPr>
        <w:t xml:space="preserve"> and experience a delay </w:t>
      </w:r>
      <w:r w:rsidR="00965085" w:rsidRPr="00BB66F4">
        <w:rPr>
          <w:rFonts w:cstheme="minorHAnsi"/>
          <w:sz w:val="20"/>
          <w:szCs w:val="20"/>
        </w:rPr>
        <w:t xml:space="preserve">in </w:t>
      </w:r>
      <w:r w:rsidR="00D85643" w:rsidRPr="00BB66F4">
        <w:rPr>
          <w:rFonts w:cstheme="minorHAnsi"/>
          <w:sz w:val="20"/>
          <w:szCs w:val="20"/>
        </w:rPr>
        <w:t>diagnosis.</w:t>
      </w:r>
      <w:r w:rsidR="00965085" w:rsidRPr="00BB66F4">
        <w:rPr>
          <w:rFonts w:cstheme="minorHAnsi"/>
          <w:sz w:val="20"/>
          <w:szCs w:val="20"/>
        </w:rPr>
        <w:t xml:space="preserve"> </w:t>
      </w:r>
      <w:proofErr w:type="gramStart"/>
      <w:r w:rsidR="006C699C" w:rsidRPr="00BB66F4">
        <w:rPr>
          <w:rFonts w:cstheme="minorHAnsi"/>
          <w:sz w:val="20"/>
          <w:szCs w:val="20"/>
        </w:rPr>
        <w:t>It is clear that r</w:t>
      </w:r>
      <w:r w:rsidR="00051E26" w:rsidRPr="00BB66F4">
        <w:rPr>
          <w:rFonts w:cstheme="minorHAnsi"/>
          <w:sz w:val="20"/>
          <w:szCs w:val="20"/>
        </w:rPr>
        <w:t>isk</w:t>
      </w:r>
      <w:proofErr w:type="gramEnd"/>
      <w:r w:rsidR="00051E26" w:rsidRPr="00BB66F4">
        <w:rPr>
          <w:rFonts w:cstheme="minorHAnsi"/>
          <w:sz w:val="20"/>
          <w:szCs w:val="20"/>
        </w:rPr>
        <w:t xml:space="preserve"> profiling based </w:t>
      </w:r>
      <w:r w:rsidR="00786614" w:rsidRPr="00BB66F4">
        <w:rPr>
          <w:rFonts w:cstheme="minorHAnsi"/>
          <w:sz w:val="20"/>
          <w:szCs w:val="20"/>
        </w:rPr>
        <w:t xml:space="preserve">only </w:t>
      </w:r>
      <w:r w:rsidR="00051E26" w:rsidRPr="00BB66F4">
        <w:rPr>
          <w:rFonts w:cstheme="minorHAnsi"/>
          <w:sz w:val="20"/>
          <w:szCs w:val="20"/>
        </w:rPr>
        <w:t xml:space="preserve">on imaging features </w:t>
      </w:r>
      <w:r w:rsidR="00453C4E" w:rsidRPr="00BB66F4">
        <w:rPr>
          <w:rFonts w:cstheme="minorHAnsi"/>
          <w:sz w:val="20"/>
          <w:szCs w:val="20"/>
        </w:rPr>
        <w:t>is</w:t>
      </w:r>
      <w:r w:rsidR="00BC756D" w:rsidRPr="00BB66F4">
        <w:rPr>
          <w:rFonts w:cstheme="minorHAnsi"/>
          <w:sz w:val="20"/>
          <w:szCs w:val="20"/>
        </w:rPr>
        <w:t xml:space="preserve"> </w:t>
      </w:r>
      <w:r w:rsidR="006C699C" w:rsidRPr="00BB66F4">
        <w:rPr>
          <w:rFonts w:cstheme="minorHAnsi"/>
          <w:sz w:val="20"/>
          <w:szCs w:val="20"/>
        </w:rPr>
        <w:t>challenging</w:t>
      </w:r>
      <w:r w:rsidR="00453C4E" w:rsidRPr="00BB66F4">
        <w:rPr>
          <w:rFonts w:cstheme="minorHAnsi"/>
          <w:sz w:val="20"/>
          <w:szCs w:val="20"/>
        </w:rPr>
        <w:t xml:space="preserve"> and </w:t>
      </w:r>
      <w:r w:rsidR="00583DD8" w:rsidRPr="00BB66F4">
        <w:rPr>
          <w:rFonts w:cstheme="minorHAnsi"/>
          <w:sz w:val="20"/>
          <w:szCs w:val="20"/>
        </w:rPr>
        <w:t>may lead</w:t>
      </w:r>
      <w:r w:rsidR="00A520A6" w:rsidRPr="00BB66F4">
        <w:rPr>
          <w:rFonts w:cstheme="minorHAnsi"/>
          <w:sz w:val="20"/>
          <w:szCs w:val="20"/>
        </w:rPr>
        <w:t xml:space="preserve"> to </w:t>
      </w:r>
      <w:r w:rsidR="00583DD8" w:rsidRPr="00BB66F4">
        <w:rPr>
          <w:rFonts w:cstheme="minorHAnsi"/>
          <w:sz w:val="20"/>
          <w:szCs w:val="20"/>
        </w:rPr>
        <w:t xml:space="preserve">a </w:t>
      </w:r>
      <w:r w:rsidR="00A520A6" w:rsidRPr="00BB66F4">
        <w:rPr>
          <w:rFonts w:cstheme="minorHAnsi"/>
          <w:sz w:val="20"/>
          <w:szCs w:val="20"/>
        </w:rPr>
        <w:t>mis</w:t>
      </w:r>
      <w:r w:rsidR="0040540C" w:rsidRPr="00BB66F4">
        <w:rPr>
          <w:rFonts w:cstheme="minorHAnsi"/>
          <w:sz w:val="20"/>
          <w:szCs w:val="20"/>
        </w:rPr>
        <w:t xml:space="preserve">diagnosis in a subgroup </w:t>
      </w:r>
      <w:r w:rsidR="005243A0" w:rsidRPr="00BB66F4">
        <w:rPr>
          <w:rFonts w:cstheme="minorHAnsi"/>
          <w:sz w:val="20"/>
          <w:szCs w:val="20"/>
        </w:rPr>
        <w:t xml:space="preserve">of patients. </w:t>
      </w:r>
    </w:p>
    <w:p w14:paraId="03015B09" w14:textId="6FF0BA0C" w:rsidR="000D21F5" w:rsidRPr="000D21F5" w:rsidRDefault="00DD4EA8" w:rsidP="000D21F5">
      <w:pPr>
        <w:spacing w:after="120" w:line="240" w:lineRule="auto"/>
        <w:rPr>
          <w:rFonts w:cstheme="minorHAnsi"/>
          <w:sz w:val="20"/>
          <w:szCs w:val="20"/>
        </w:rPr>
      </w:pPr>
      <w:r w:rsidRPr="00BB66F4">
        <w:rPr>
          <w:rFonts w:cstheme="minorHAnsi"/>
          <w:sz w:val="20"/>
          <w:szCs w:val="20"/>
        </w:rPr>
        <w:t>To address th</w:t>
      </w:r>
      <w:r w:rsidR="005E2A13" w:rsidRPr="00BB66F4">
        <w:rPr>
          <w:rFonts w:cstheme="minorHAnsi"/>
          <w:sz w:val="20"/>
          <w:szCs w:val="20"/>
        </w:rPr>
        <w:t>ese</w:t>
      </w:r>
      <w:r w:rsidRPr="00BB66F4">
        <w:rPr>
          <w:rFonts w:cstheme="minorHAnsi"/>
          <w:sz w:val="20"/>
          <w:szCs w:val="20"/>
        </w:rPr>
        <w:t xml:space="preserve"> challenge</w:t>
      </w:r>
      <w:r w:rsidR="005E2A13" w:rsidRPr="00BB66F4">
        <w:rPr>
          <w:rFonts w:cstheme="minorHAnsi"/>
          <w:sz w:val="20"/>
          <w:szCs w:val="20"/>
        </w:rPr>
        <w:t>s</w:t>
      </w:r>
      <w:r w:rsidRPr="00BB66F4">
        <w:rPr>
          <w:rFonts w:cstheme="minorHAnsi"/>
          <w:sz w:val="20"/>
          <w:szCs w:val="20"/>
        </w:rPr>
        <w:t xml:space="preserve">, </w:t>
      </w:r>
      <w:r w:rsidR="00AF3718" w:rsidRPr="00BB66F4">
        <w:rPr>
          <w:rFonts w:cstheme="minorHAnsi"/>
          <w:sz w:val="20"/>
          <w:szCs w:val="20"/>
        </w:rPr>
        <w:t>supplementing imaging feature</w:t>
      </w:r>
      <w:r w:rsidR="000F6E42" w:rsidRPr="00BB66F4">
        <w:rPr>
          <w:rFonts w:cstheme="minorHAnsi"/>
          <w:sz w:val="20"/>
          <w:szCs w:val="20"/>
        </w:rPr>
        <w:t>s</w:t>
      </w:r>
      <w:r w:rsidR="00AF3718" w:rsidRPr="00BB66F4">
        <w:rPr>
          <w:rFonts w:cstheme="minorHAnsi"/>
          <w:sz w:val="20"/>
          <w:szCs w:val="20"/>
        </w:rPr>
        <w:t xml:space="preserve"> with objective </w:t>
      </w:r>
      <w:r w:rsidR="00CD0C3A" w:rsidRPr="00BB66F4">
        <w:rPr>
          <w:rFonts w:cstheme="minorHAnsi"/>
          <w:sz w:val="20"/>
          <w:szCs w:val="20"/>
        </w:rPr>
        <w:t xml:space="preserve">blood based </w:t>
      </w:r>
      <w:r w:rsidR="00E85CA6" w:rsidRPr="00BB66F4">
        <w:rPr>
          <w:rFonts w:cstheme="minorHAnsi"/>
          <w:sz w:val="20"/>
          <w:szCs w:val="20"/>
        </w:rPr>
        <w:t xml:space="preserve">immune and cancer markers </w:t>
      </w:r>
      <w:r w:rsidRPr="00BB66F4">
        <w:rPr>
          <w:rFonts w:cstheme="minorHAnsi"/>
          <w:sz w:val="20"/>
          <w:szCs w:val="20"/>
        </w:rPr>
        <w:t>have led to the development of clinical test</w:t>
      </w:r>
      <w:r w:rsidR="00295EEA" w:rsidRPr="00BB66F4">
        <w:rPr>
          <w:rFonts w:cstheme="minorHAnsi"/>
          <w:sz w:val="20"/>
          <w:szCs w:val="20"/>
        </w:rPr>
        <w:t>s</w:t>
      </w:r>
      <w:r w:rsidRPr="00BB66F4">
        <w:rPr>
          <w:rFonts w:cstheme="minorHAnsi"/>
          <w:sz w:val="20"/>
          <w:szCs w:val="20"/>
        </w:rPr>
        <w:t xml:space="preserve"> to help physicians</w:t>
      </w:r>
      <w:r w:rsidR="000F6E42" w:rsidRPr="00BB66F4">
        <w:rPr>
          <w:rFonts w:cstheme="minorHAnsi"/>
          <w:sz w:val="20"/>
          <w:szCs w:val="20"/>
        </w:rPr>
        <w:t xml:space="preserve"> </w:t>
      </w:r>
      <w:r w:rsidRPr="00BB66F4">
        <w:rPr>
          <w:rFonts w:cstheme="minorHAnsi"/>
          <w:sz w:val="20"/>
          <w:szCs w:val="20"/>
        </w:rPr>
        <w:t xml:space="preserve">quickly and </w:t>
      </w:r>
      <w:r w:rsidR="00335A2D" w:rsidRPr="00BB66F4">
        <w:rPr>
          <w:rFonts w:cstheme="minorHAnsi"/>
          <w:sz w:val="20"/>
          <w:szCs w:val="20"/>
        </w:rPr>
        <w:t xml:space="preserve">more </w:t>
      </w:r>
      <w:r w:rsidRPr="00BB66F4">
        <w:rPr>
          <w:rFonts w:cstheme="minorHAnsi"/>
          <w:sz w:val="20"/>
          <w:szCs w:val="20"/>
        </w:rPr>
        <w:t xml:space="preserve">accurately decipher the risk of malignancy of a lung nodule from a single blood draw. </w:t>
      </w:r>
      <w:r w:rsidR="006A16F1" w:rsidRPr="00BB66F4">
        <w:rPr>
          <w:rFonts w:cstheme="minorHAnsi"/>
          <w:sz w:val="20"/>
          <w:szCs w:val="20"/>
        </w:rPr>
        <w:t>More precise risk profiling of patients with lung nodules</w:t>
      </w:r>
      <w:r w:rsidRPr="00BB66F4">
        <w:rPr>
          <w:rFonts w:cstheme="minorHAnsi"/>
          <w:sz w:val="20"/>
          <w:szCs w:val="20"/>
        </w:rPr>
        <w:t xml:space="preserve"> help</w:t>
      </w:r>
      <w:r w:rsidR="0021019C" w:rsidRPr="00BB66F4">
        <w:rPr>
          <w:rFonts w:cstheme="minorHAnsi"/>
          <w:sz w:val="20"/>
          <w:szCs w:val="20"/>
        </w:rPr>
        <w:t>s</w:t>
      </w:r>
      <w:r w:rsidRPr="00BB66F4">
        <w:rPr>
          <w:sz w:val="20"/>
          <w:szCs w:val="20"/>
        </w:rPr>
        <w:t xml:space="preserve"> physicians i</w:t>
      </w:r>
      <w:r w:rsidRPr="00BB66F4">
        <w:rPr>
          <w:rFonts w:cstheme="minorHAnsi"/>
          <w:sz w:val="20"/>
          <w:szCs w:val="20"/>
        </w:rPr>
        <w:t xml:space="preserve">dentify lung cancer earlier and reduce unnecessary procedures on benign nodules, which </w:t>
      </w:r>
      <w:r w:rsidR="0021019C" w:rsidRPr="00BB66F4">
        <w:rPr>
          <w:rFonts w:cstheme="minorHAnsi"/>
          <w:sz w:val="20"/>
          <w:szCs w:val="20"/>
        </w:rPr>
        <w:t xml:space="preserve">supports </w:t>
      </w:r>
      <w:r w:rsidRPr="00BB66F4">
        <w:rPr>
          <w:rFonts w:cstheme="minorHAnsi"/>
          <w:sz w:val="20"/>
          <w:szCs w:val="20"/>
        </w:rPr>
        <w:t xml:space="preserve">a </w:t>
      </w:r>
      <w:r w:rsidR="0021019C" w:rsidRPr="00BB66F4">
        <w:rPr>
          <w:rFonts w:cstheme="minorHAnsi"/>
          <w:sz w:val="20"/>
          <w:szCs w:val="20"/>
        </w:rPr>
        <w:t>clearer and more consistent</w:t>
      </w:r>
      <w:r w:rsidRPr="00BB66F4">
        <w:rPr>
          <w:rFonts w:cstheme="minorHAnsi"/>
          <w:sz w:val="20"/>
          <w:szCs w:val="20"/>
        </w:rPr>
        <w:t xml:space="preserve"> patient management pathway.</w:t>
      </w:r>
    </w:p>
    <w:p w14:paraId="4E247AD8" w14:textId="30AD4A1F" w:rsidR="008D159E" w:rsidRPr="000D21F5" w:rsidRDefault="008D159E" w:rsidP="008D159E">
      <w:pPr>
        <w:spacing w:after="120" w:line="240" w:lineRule="auto"/>
        <w:rPr>
          <w:rFonts w:cstheme="minorHAnsi"/>
          <w:b/>
          <w:u w:val="single"/>
        </w:rPr>
      </w:pPr>
      <w:proofErr w:type="spellStart"/>
      <w:r w:rsidRPr="000D21F5">
        <w:rPr>
          <w:rFonts w:cstheme="minorHAnsi"/>
          <w:b/>
          <w:u w:val="single"/>
        </w:rPr>
        <w:t>Nodify</w:t>
      </w:r>
      <w:proofErr w:type="spellEnd"/>
      <w:r w:rsidRPr="000D21F5">
        <w:rPr>
          <w:rFonts w:cstheme="minorHAnsi"/>
          <w:b/>
          <w:u w:val="single"/>
        </w:rPr>
        <w:t xml:space="preserve"> </w:t>
      </w:r>
      <w:r w:rsidR="004E7C97" w:rsidRPr="000D21F5">
        <w:rPr>
          <w:rFonts w:cstheme="minorHAnsi"/>
          <w:b/>
          <w:u w:val="single"/>
        </w:rPr>
        <w:t>Lung</w:t>
      </w:r>
      <w:r w:rsidRPr="000D21F5">
        <w:rPr>
          <w:rFonts w:cstheme="minorHAnsi"/>
          <w:b/>
          <w:u w:val="single"/>
        </w:rPr>
        <w:t xml:space="preserve"> </w:t>
      </w:r>
      <w:r w:rsidR="004E7C97" w:rsidRPr="000D21F5">
        <w:rPr>
          <w:rFonts w:cstheme="minorHAnsi"/>
          <w:b/>
          <w:u w:val="single"/>
        </w:rPr>
        <w:t>Nodule Risk Assessment</w:t>
      </w:r>
    </w:p>
    <w:p w14:paraId="5AB2A698" w14:textId="0A3FBE65" w:rsidR="004E7C97" w:rsidRPr="00BB66F4" w:rsidRDefault="00361167" w:rsidP="000416DA">
      <w:pPr>
        <w:rPr>
          <w:sz w:val="20"/>
          <w:szCs w:val="20"/>
        </w:rPr>
      </w:pPr>
      <w:r w:rsidRPr="00BB66F4">
        <w:rPr>
          <w:sz w:val="20"/>
          <w:szCs w:val="20"/>
        </w:rPr>
        <w:t xml:space="preserve">The </w:t>
      </w:r>
      <w:proofErr w:type="spellStart"/>
      <w:r w:rsidRPr="00BB66F4">
        <w:rPr>
          <w:sz w:val="20"/>
          <w:szCs w:val="20"/>
        </w:rPr>
        <w:t>Nodify</w:t>
      </w:r>
      <w:proofErr w:type="spellEnd"/>
      <w:r w:rsidRPr="00BB66F4">
        <w:rPr>
          <w:sz w:val="20"/>
          <w:szCs w:val="20"/>
        </w:rPr>
        <w:t xml:space="preserve"> Lung™ </w:t>
      </w:r>
      <w:r w:rsidR="00E77260" w:rsidRPr="00BB66F4">
        <w:rPr>
          <w:sz w:val="20"/>
          <w:szCs w:val="20"/>
        </w:rPr>
        <w:t>n</w:t>
      </w:r>
      <w:r w:rsidRPr="00BB66F4">
        <w:rPr>
          <w:sz w:val="20"/>
          <w:szCs w:val="20"/>
        </w:rPr>
        <w:t xml:space="preserve">odule </w:t>
      </w:r>
      <w:r w:rsidR="00E77260" w:rsidRPr="00BB66F4">
        <w:rPr>
          <w:sz w:val="20"/>
          <w:szCs w:val="20"/>
        </w:rPr>
        <w:t>r</w:t>
      </w:r>
      <w:r w:rsidRPr="00BB66F4">
        <w:rPr>
          <w:sz w:val="20"/>
          <w:szCs w:val="20"/>
        </w:rPr>
        <w:t xml:space="preserve">isk </w:t>
      </w:r>
      <w:r w:rsidR="00E77260" w:rsidRPr="00BB66F4">
        <w:rPr>
          <w:sz w:val="20"/>
          <w:szCs w:val="20"/>
        </w:rPr>
        <w:t>a</w:t>
      </w:r>
      <w:r w:rsidRPr="00BB66F4">
        <w:rPr>
          <w:sz w:val="20"/>
          <w:szCs w:val="20"/>
        </w:rPr>
        <w:t xml:space="preserve">ssessment </w:t>
      </w:r>
      <w:r w:rsidRPr="00BB66F4">
        <w:rPr>
          <w:sz w:val="20"/>
          <w:szCs w:val="20"/>
        </w:rPr>
        <w:t>testing strategy</w:t>
      </w:r>
      <w:r w:rsidRPr="00BB66F4">
        <w:rPr>
          <w:sz w:val="20"/>
          <w:szCs w:val="20"/>
        </w:rPr>
        <w:t xml:space="preserve"> incorporates both </w:t>
      </w:r>
      <w:r w:rsidRPr="00BB66F4">
        <w:rPr>
          <w:sz w:val="20"/>
          <w:szCs w:val="20"/>
        </w:rPr>
        <w:t xml:space="preserve">the </w:t>
      </w:r>
      <w:proofErr w:type="spellStart"/>
      <w:r w:rsidRPr="00BB66F4">
        <w:rPr>
          <w:sz w:val="20"/>
          <w:szCs w:val="20"/>
        </w:rPr>
        <w:t>Nodify</w:t>
      </w:r>
      <w:proofErr w:type="spellEnd"/>
      <w:r w:rsidRPr="00BB66F4">
        <w:rPr>
          <w:sz w:val="20"/>
          <w:szCs w:val="20"/>
        </w:rPr>
        <w:t xml:space="preserve"> XL2</w:t>
      </w:r>
      <w:r w:rsidRPr="00BB66F4">
        <w:rPr>
          <w:sz w:val="20"/>
          <w:szCs w:val="20"/>
        </w:rPr>
        <w:t>™</w:t>
      </w:r>
      <w:r w:rsidRPr="00BB66F4">
        <w:rPr>
          <w:sz w:val="20"/>
          <w:szCs w:val="20"/>
        </w:rPr>
        <w:t xml:space="preserve"> and </w:t>
      </w:r>
      <w:proofErr w:type="spellStart"/>
      <w:r w:rsidRPr="00BB66F4">
        <w:rPr>
          <w:sz w:val="20"/>
          <w:szCs w:val="20"/>
        </w:rPr>
        <w:t>Nodify</w:t>
      </w:r>
      <w:proofErr w:type="spellEnd"/>
      <w:r w:rsidRPr="00BB66F4">
        <w:rPr>
          <w:sz w:val="20"/>
          <w:szCs w:val="20"/>
        </w:rPr>
        <w:t xml:space="preserve"> CDT</w:t>
      </w:r>
      <w:r w:rsidRPr="00BB66F4">
        <w:rPr>
          <w:sz w:val="20"/>
          <w:szCs w:val="20"/>
        </w:rPr>
        <w:t xml:space="preserve">™ </w:t>
      </w:r>
      <w:r w:rsidR="00347777" w:rsidRPr="00BB66F4">
        <w:rPr>
          <w:sz w:val="20"/>
          <w:szCs w:val="20"/>
        </w:rPr>
        <w:t>proteomic</w:t>
      </w:r>
      <w:r w:rsidRPr="00BB66F4">
        <w:rPr>
          <w:sz w:val="20"/>
          <w:szCs w:val="20"/>
        </w:rPr>
        <w:t xml:space="preserve"> tests from a single blood draw to </w:t>
      </w:r>
      <w:r w:rsidR="00347777" w:rsidRPr="00BB66F4">
        <w:rPr>
          <w:sz w:val="20"/>
          <w:szCs w:val="20"/>
        </w:rPr>
        <w:t xml:space="preserve">help physicians </w:t>
      </w:r>
      <w:r w:rsidRPr="00BB66F4">
        <w:rPr>
          <w:sz w:val="20"/>
          <w:szCs w:val="20"/>
        </w:rPr>
        <w:t>reclassify</w:t>
      </w:r>
      <w:r w:rsidR="00347777" w:rsidRPr="00BB66F4">
        <w:rPr>
          <w:sz w:val="20"/>
          <w:szCs w:val="20"/>
        </w:rPr>
        <w:t xml:space="preserve"> the</w:t>
      </w:r>
      <w:r w:rsidRPr="00BB66F4">
        <w:rPr>
          <w:sz w:val="20"/>
          <w:szCs w:val="20"/>
        </w:rPr>
        <w:t xml:space="preserve"> risk of malignancy of incidental lung nodules</w:t>
      </w:r>
      <w:r w:rsidRPr="00BB66F4">
        <w:rPr>
          <w:sz w:val="20"/>
          <w:szCs w:val="20"/>
        </w:rPr>
        <w:t>.</w:t>
      </w:r>
      <w:r w:rsidR="00347777" w:rsidRPr="00BB66F4">
        <w:rPr>
          <w:sz w:val="20"/>
          <w:szCs w:val="20"/>
        </w:rPr>
        <w:t xml:space="preserve"> </w:t>
      </w:r>
      <w:r w:rsidR="00347777" w:rsidRPr="00BB66F4">
        <w:rPr>
          <w:sz w:val="20"/>
          <w:szCs w:val="20"/>
        </w:rPr>
        <w:t xml:space="preserve">The </w:t>
      </w:r>
      <w:proofErr w:type="spellStart"/>
      <w:r w:rsidR="00347777" w:rsidRPr="00BB66F4">
        <w:rPr>
          <w:sz w:val="20"/>
          <w:szCs w:val="20"/>
        </w:rPr>
        <w:t>Nodify</w:t>
      </w:r>
      <w:proofErr w:type="spellEnd"/>
      <w:r w:rsidR="00347777" w:rsidRPr="00BB66F4">
        <w:rPr>
          <w:sz w:val="20"/>
          <w:szCs w:val="20"/>
        </w:rPr>
        <w:t xml:space="preserve"> XL2™ proteomic test helps physicians identify patients with </w:t>
      </w:r>
      <w:r w:rsidR="00EE37EE" w:rsidRPr="00BB66F4">
        <w:rPr>
          <w:sz w:val="20"/>
          <w:szCs w:val="20"/>
        </w:rPr>
        <w:t xml:space="preserve">a </w:t>
      </w:r>
      <w:r w:rsidR="000416DA" w:rsidRPr="00BB66F4">
        <w:rPr>
          <w:sz w:val="20"/>
          <w:szCs w:val="20"/>
        </w:rPr>
        <w:t>very low risk</w:t>
      </w:r>
      <w:r w:rsidR="00347777" w:rsidRPr="00BB66F4">
        <w:rPr>
          <w:sz w:val="20"/>
          <w:szCs w:val="20"/>
        </w:rPr>
        <w:t xml:space="preserve"> lung nodule who may benefit from CT surveillance</w:t>
      </w:r>
      <w:r w:rsidR="000416DA" w:rsidRPr="00BB66F4">
        <w:rPr>
          <w:sz w:val="20"/>
          <w:szCs w:val="20"/>
        </w:rPr>
        <w:t xml:space="preserve"> and the</w:t>
      </w:r>
      <w:r w:rsidR="00347777" w:rsidRPr="00BB66F4">
        <w:rPr>
          <w:sz w:val="20"/>
          <w:szCs w:val="20"/>
        </w:rPr>
        <w:t xml:space="preserve"> N</w:t>
      </w:r>
      <w:proofErr w:type="spellStart"/>
      <w:r w:rsidR="00347777" w:rsidRPr="00BB66F4">
        <w:rPr>
          <w:sz w:val="20"/>
          <w:szCs w:val="20"/>
        </w:rPr>
        <w:t>odify</w:t>
      </w:r>
      <w:proofErr w:type="spellEnd"/>
      <w:r w:rsidR="00347777" w:rsidRPr="00BB66F4">
        <w:rPr>
          <w:sz w:val="20"/>
          <w:szCs w:val="20"/>
        </w:rPr>
        <w:t xml:space="preserve"> CDT™ proteomic test</w:t>
      </w:r>
      <w:r w:rsidR="002E1690" w:rsidRPr="00BB66F4">
        <w:rPr>
          <w:sz w:val="20"/>
          <w:szCs w:val="20"/>
        </w:rPr>
        <w:t xml:space="preserve"> </w:t>
      </w:r>
      <w:r w:rsidR="00347777" w:rsidRPr="00BB66F4">
        <w:rPr>
          <w:sz w:val="20"/>
          <w:szCs w:val="20"/>
        </w:rPr>
        <w:t xml:space="preserve">helps physicians identify patients </w:t>
      </w:r>
      <w:r w:rsidR="00BD1B45" w:rsidRPr="00BB66F4">
        <w:rPr>
          <w:sz w:val="20"/>
          <w:szCs w:val="20"/>
        </w:rPr>
        <w:t xml:space="preserve">with </w:t>
      </w:r>
      <w:r w:rsidR="00EE37EE" w:rsidRPr="00BB66F4">
        <w:rPr>
          <w:sz w:val="20"/>
          <w:szCs w:val="20"/>
        </w:rPr>
        <w:t xml:space="preserve">a </w:t>
      </w:r>
      <w:proofErr w:type="gramStart"/>
      <w:r w:rsidR="00911EC9" w:rsidRPr="00BB66F4">
        <w:rPr>
          <w:sz w:val="20"/>
          <w:szCs w:val="20"/>
        </w:rPr>
        <w:t>high risk</w:t>
      </w:r>
      <w:proofErr w:type="gramEnd"/>
      <w:r w:rsidR="00347777" w:rsidRPr="00BB66F4">
        <w:rPr>
          <w:sz w:val="20"/>
          <w:szCs w:val="20"/>
        </w:rPr>
        <w:t xml:space="preserve"> lung nodule </w:t>
      </w:r>
      <w:r w:rsidR="00BD1B45" w:rsidRPr="00BB66F4">
        <w:rPr>
          <w:sz w:val="20"/>
          <w:szCs w:val="20"/>
        </w:rPr>
        <w:t>who may</w:t>
      </w:r>
      <w:r w:rsidR="00347777" w:rsidRPr="00BB66F4">
        <w:rPr>
          <w:sz w:val="20"/>
          <w:szCs w:val="20"/>
        </w:rPr>
        <w:t xml:space="preserve"> benefit from timely intervention.</w:t>
      </w:r>
    </w:p>
    <w:p w14:paraId="34F56CEB" w14:textId="38B7C039" w:rsidR="004E7C97" w:rsidRPr="00BB66F4" w:rsidRDefault="004E7C97" w:rsidP="004E7C97">
      <w:pPr>
        <w:rPr>
          <w:sz w:val="20"/>
          <w:szCs w:val="20"/>
        </w:rPr>
      </w:pPr>
      <w:proofErr w:type="spellStart"/>
      <w:r w:rsidRPr="00BB66F4">
        <w:rPr>
          <w:sz w:val="20"/>
          <w:szCs w:val="20"/>
        </w:rPr>
        <w:t>Nodify</w:t>
      </w:r>
      <w:proofErr w:type="spellEnd"/>
      <w:r w:rsidRPr="00BB66F4">
        <w:rPr>
          <w:sz w:val="20"/>
          <w:szCs w:val="20"/>
        </w:rPr>
        <w:t xml:space="preserve"> Lung </w:t>
      </w:r>
      <w:r w:rsidR="004A547A" w:rsidRPr="00BB66F4">
        <w:rPr>
          <w:sz w:val="20"/>
          <w:szCs w:val="20"/>
        </w:rPr>
        <w:t xml:space="preserve">testing </w:t>
      </w:r>
      <w:r w:rsidRPr="00BB66F4">
        <w:rPr>
          <w:sz w:val="20"/>
          <w:szCs w:val="20"/>
        </w:rPr>
        <w:t>shifts 26% of patients with low to moderate risk nodules into the very low risk group</w:t>
      </w:r>
      <w:r w:rsidR="00721C63" w:rsidRPr="00BB66F4">
        <w:rPr>
          <w:sz w:val="20"/>
          <w:szCs w:val="20"/>
          <w:vertAlign w:val="superscript"/>
        </w:rPr>
        <w:t>3</w:t>
      </w:r>
      <w:r w:rsidRPr="00BB66F4">
        <w:rPr>
          <w:sz w:val="20"/>
          <w:szCs w:val="20"/>
        </w:rPr>
        <w:t>. With a potential 43% reduction in biopsies on benign nodules and a 29% reduction in surgeries on benign nodules</w:t>
      </w:r>
      <w:r w:rsidR="00721C63" w:rsidRPr="00BB66F4">
        <w:rPr>
          <w:sz w:val="20"/>
          <w:szCs w:val="20"/>
          <w:vertAlign w:val="superscript"/>
        </w:rPr>
        <w:t>2</w:t>
      </w:r>
      <w:r w:rsidRPr="00BB66F4">
        <w:rPr>
          <w:sz w:val="20"/>
          <w:szCs w:val="20"/>
        </w:rPr>
        <w:t xml:space="preserve">, </w:t>
      </w:r>
      <w:r w:rsidR="004A547A" w:rsidRPr="00BB66F4">
        <w:rPr>
          <w:sz w:val="20"/>
          <w:szCs w:val="20"/>
        </w:rPr>
        <w:t xml:space="preserve">enacting a </w:t>
      </w:r>
      <w:proofErr w:type="spellStart"/>
      <w:r w:rsidRPr="00BB66F4">
        <w:rPr>
          <w:sz w:val="20"/>
          <w:szCs w:val="20"/>
        </w:rPr>
        <w:t>Nodify</w:t>
      </w:r>
      <w:proofErr w:type="spellEnd"/>
      <w:r w:rsidRPr="00BB66F4">
        <w:rPr>
          <w:sz w:val="20"/>
          <w:szCs w:val="20"/>
        </w:rPr>
        <w:t xml:space="preserve"> Lung </w:t>
      </w:r>
      <w:r w:rsidR="004A547A" w:rsidRPr="00BB66F4">
        <w:rPr>
          <w:sz w:val="20"/>
          <w:szCs w:val="20"/>
        </w:rPr>
        <w:t xml:space="preserve">testing strategy </w:t>
      </w:r>
      <w:r w:rsidRPr="00BB66F4">
        <w:rPr>
          <w:sz w:val="20"/>
          <w:szCs w:val="20"/>
        </w:rPr>
        <w:t>could</w:t>
      </w:r>
      <w:r w:rsidR="004A547A" w:rsidRPr="00BB66F4">
        <w:rPr>
          <w:sz w:val="20"/>
          <w:szCs w:val="20"/>
        </w:rPr>
        <w:t xml:space="preserve"> potentially</w:t>
      </w:r>
      <w:r w:rsidRPr="00BB66F4">
        <w:rPr>
          <w:sz w:val="20"/>
          <w:szCs w:val="20"/>
        </w:rPr>
        <w:t xml:space="preserve"> result in a gross reduction of 16% of biopsies and 6% of surgeries*, alleviating high demand healthcare resources.</w:t>
      </w:r>
      <w:r w:rsidR="005B131F" w:rsidRPr="00BB66F4">
        <w:rPr>
          <w:sz w:val="20"/>
          <w:szCs w:val="20"/>
        </w:rPr>
        <w:t xml:space="preserve"> </w:t>
      </w:r>
      <w:r w:rsidRPr="00BB66F4">
        <w:rPr>
          <w:sz w:val="20"/>
          <w:szCs w:val="20"/>
        </w:rPr>
        <w:t xml:space="preserve">Additionally, 9% of patients with low to moderate risk nodules </w:t>
      </w:r>
      <w:r w:rsidR="003412B2" w:rsidRPr="00BB66F4">
        <w:rPr>
          <w:sz w:val="20"/>
          <w:szCs w:val="20"/>
        </w:rPr>
        <w:t>may be</w:t>
      </w:r>
      <w:r w:rsidRPr="00BB66F4">
        <w:rPr>
          <w:sz w:val="20"/>
          <w:szCs w:val="20"/>
        </w:rPr>
        <w:t xml:space="preserve"> reclassified as high risk and should be prioritized for diagnostic intervention to avoid the risk delayed diagnosis of lung cancer. </w:t>
      </w:r>
    </w:p>
    <w:p w14:paraId="2C35804A" w14:textId="367669CE" w:rsidR="00921D91" w:rsidRPr="00BB66F4" w:rsidRDefault="00AB6643" w:rsidP="00921D91">
      <w:pPr>
        <w:spacing w:afterLines="120" w:after="288" w:line="240" w:lineRule="auto"/>
        <w:rPr>
          <w:rFonts w:cstheme="minorHAnsi"/>
          <w:sz w:val="20"/>
          <w:szCs w:val="20"/>
        </w:rPr>
      </w:pPr>
      <w:r w:rsidRPr="00BB66F4">
        <w:rPr>
          <w:rFonts w:cstheme="minorHAnsi"/>
          <w:sz w:val="20"/>
          <w:szCs w:val="20"/>
        </w:rPr>
        <w:t xml:space="preserve">There is </w:t>
      </w:r>
      <w:proofErr w:type="gramStart"/>
      <w:r w:rsidRPr="00BB66F4">
        <w:rPr>
          <w:rFonts w:cstheme="minorHAnsi"/>
          <w:sz w:val="20"/>
          <w:szCs w:val="20"/>
        </w:rPr>
        <w:t>no</w:t>
      </w:r>
      <w:proofErr w:type="gramEnd"/>
      <w:r w:rsidRPr="00BB66F4">
        <w:rPr>
          <w:rFonts w:cstheme="minorHAnsi"/>
          <w:sz w:val="20"/>
          <w:szCs w:val="20"/>
        </w:rPr>
        <w:t xml:space="preserve"> out of pocket expense for Medicaid and covered Medicare patients for Nodify Lung testing</w:t>
      </w:r>
      <w:r w:rsidR="008D159E" w:rsidRPr="00BB66F4">
        <w:rPr>
          <w:rFonts w:cstheme="minorHAnsi"/>
          <w:sz w:val="20"/>
          <w:szCs w:val="20"/>
        </w:rPr>
        <w:t xml:space="preserve">.  </w:t>
      </w:r>
      <w:r w:rsidRPr="00BB66F4">
        <w:rPr>
          <w:rFonts w:cstheme="minorHAnsi"/>
          <w:sz w:val="20"/>
          <w:szCs w:val="20"/>
        </w:rPr>
        <w:t>Testing</w:t>
      </w:r>
      <w:r w:rsidR="008D159E" w:rsidRPr="00BB66F4">
        <w:rPr>
          <w:rFonts w:cstheme="minorHAnsi"/>
          <w:sz w:val="20"/>
          <w:szCs w:val="20"/>
        </w:rPr>
        <w:t xml:space="preserve"> is performed in a C</w:t>
      </w:r>
      <w:r w:rsidR="00CF1ABC" w:rsidRPr="00BB66F4">
        <w:rPr>
          <w:rFonts w:cstheme="minorHAnsi"/>
          <w:sz w:val="20"/>
          <w:szCs w:val="20"/>
        </w:rPr>
        <w:t>OLA</w:t>
      </w:r>
      <w:r w:rsidR="008D159E" w:rsidRPr="00BB66F4">
        <w:rPr>
          <w:rFonts w:cstheme="minorHAnsi"/>
          <w:sz w:val="20"/>
          <w:szCs w:val="20"/>
        </w:rPr>
        <w:t xml:space="preserve"> </w:t>
      </w:r>
      <w:r w:rsidR="00504543" w:rsidRPr="00BB66F4">
        <w:rPr>
          <w:rFonts w:cstheme="minorHAnsi"/>
          <w:sz w:val="20"/>
          <w:szCs w:val="20"/>
        </w:rPr>
        <w:t xml:space="preserve">certified </w:t>
      </w:r>
      <w:r w:rsidR="008D159E" w:rsidRPr="00BB66F4">
        <w:rPr>
          <w:rFonts w:cstheme="minorHAnsi"/>
          <w:sz w:val="20"/>
          <w:szCs w:val="20"/>
        </w:rPr>
        <w:t xml:space="preserve">clinical laboratory in </w:t>
      </w:r>
      <w:r w:rsidR="00504543" w:rsidRPr="00BB66F4">
        <w:rPr>
          <w:rFonts w:cstheme="minorHAnsi"/>
          <w:sz w:val="20"/>
          <w:szCs w:val="20"/>
        </w:rPr>
        <w:t>De Soto, Kansas</w:t>
      </w:r>
      <w:r w:rsidR="008D159E" w:rsidRPr="00BB66F4">
        <w:rPr>
          <w:rFonts w:cstheme="minorHAnsi"/>
          <w:sz w:val="20"/>
          <w:szCs w:val="20"/>
        </w:rPr>
        <w:t>.</w:t>
      </w:r>
    </w:p>
    <w:sectPr w:rsidR="00921D91" w:rsidRPr="00BB66F4" w:rsidSect="00423E01">
      <w:headerReference w:type="default" r:id="rId10"/>
      <w:footerReference w:type="default" r:id="rId11"/>
      <w:pgSz w:w="12240" w:h="15840"/>
      <w:pgMar w:top="123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E9B74" w14:textId="77777777" w:rsidR="007E6309" w:rsidRDefault="007E6309" w:rsidP="00795F18">
      <w:pPr>
        <w:spacing w:after="0" w:line="240" w:lineRule="auto"/>
      </w:pPr>
      <w:r>
        <w:separator/>
      </w:r>
    </w:p>
  </w:endnote>
  <w:endnote w:type="continuationSeparator" w:id="0">
    <w:p w14:paraId="0ADD59E9" w14:textId="77777777" w:rsidR="007E6309" w:rsidRDefault="007E6309" w:rsidP="00795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37F3" w14:textId="77777777" w:rsidR="00795F18" w:rsidRDefault="00795F18" w:rsidP="00795F18">
    <w:pPr>
      <w:pStyle w:val="Footer"/>
      <w:ind w:left="-1440"/>
      <w:jc w:val="center"/>
    </w:pPr>
    <w:r>
      <w:rPr>
        <w:noProof/>
      </w:rPr>
      <w:drawing>
        <wp:inline distT="0" distB="0" distL="0" distR="0" wp14:anchorId="5608D3ED" wp14:editId="2BB70264">
          <wp:extent cx="7772400" cy="366874"/>
          <wp:effectExtent l="0" t="0" r="0" b="0"/>
          <wp:docPr id="12" name="Biodesix Letterhead Boulder 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desix Letterhead Boulder Foot.jpg"/>
                  <pic:cNvPicPr/>
                </pic:nvPicPr>
                <pic:blipFill rotWithShape="1">
                  <a:blip r:embed="rId1" r:link="rId2">
                    <a:extLst>
                      <a:ext uri="{28A0092B-C50C-407E-A947-70E740481C1C}">
                        <a14:useLocalDpi xmlns:a14="http://schemas.microsoft.com/office/drawing/2010/main" val="0"/>
                      </a:ext>
                    </a:extLst>
                  </a:blip>
                  <a:srcRect b="43055"/>
                  <a:stretch/>
                </pic:blipFill>
                <pic:spPr bwMode="auto">
                  <a:xfrm>
                    <a:off x="0" y="0"/>
                    <a:ext cx="7772400" cy="3668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F00AE" w14:textId="77777777" w:rsidR="007E6309" w:rsidRDefault="007E6309" w:rsidP="00795F18">
      <w:pPr>
        <w:spacing w:after="0" w:line="240" w:lineRule="auto"/>
      </w:pPr>
      <w:r>
        <w:separator/>
      </w:r>
    </w:p>
  </w:footnote>
  <w:footnote w:type="continuationSeparator" w:id="0">
    <w:p w14:paraId="32C74C36" w14:textId="77777777" w:rsidR="007E6309" w:rsidRDefault="007E6309" w:rsidP="00795F18">
      <w:pPr>
        <w:spacing w:after="0" w:line="240" w:lineRule="auto"/>
      </w:pPr>
      <w:r>
        <w:continuationSeparator/>
      </w:r>
    </w:p>
  </w:footnote>
  <w:footnote w:id="1">
    <w:p w14:paraId="4875D4D5" w14:textId="77777777" w:rsidR="008D159E" w:rsidRPr="007D01FE" w:rsidRDefault="008D159E" w:rsidP="008D159E">
      <w:pPr>
        <w:pStyle w:val="FootnoteText"/>
        <w:rPr>
          <w:rFonts w:cstheme="minorHAnsi"/>
          <w:sz w:val="16"/>
          <w:szCs w:val="16"/>
        </w:rPr>
      </w:pPr>
      <w:r w:rsidRPr="007D01FE">
        <w:rPr>
          <w:rStyle w:val="FootnoteReference"/>
          <w:rFonts w:cstheme="minorHAnsi"/>
          <w:sz w:val="16"/>
          <w:szCs w:val="16"/>
        </w:rPr>
        <w:footnoteRef/>
      </w:r>
      <w:r w:rsidRPr="007D01FE">
        <w:rPr>
          <w:rFonts w:cstheme="minorHAnsi"/>
          <w:sz w:val="16"/>
          <w:szCs w:val="16"/>
        </w:rPr>
        <w:t xml:space="preserve"> Pham et al, “Lung cancer screening rates: Data from the lung cancer screening registry.” ASCO Annual Meeting, Chicago, 2018.</w:t>
      </w:r>
    </w:p>
  </w:footnote>
  <w:footnote w:id="2">
    <w:p w14:paraId="6B72D8F3" w14:textId="713BA267" w:rsidR="008D159E" w:rsidRPr="007D01FE" w:rsidRDefault="008D159E" w:rsidP="008D159E">
      <w:pPr>
        <w:pStyle w:val="FootnoteText"/>
        <w:rPr>
          <w:rFonts w:cstheme="minorHAnsi"/>
          <w:sz w:val="16"/>
          <w:szCs w:val="16"/>
        </w:rPr>
      </w:pPr>
      <w:r w:rsidRPr="007D01FE">
        <w:rPr>
          <w:rStyle w:val="FootnoteReference"/>
          <w:rFonts w:cstheme="minorHAnsi"/>
          <w:sz w:val="16"/>
          <w:szCs w:val="16"/>
        </w:rPr>
        <w:footnoteRef/>
      </w:r>
      <w:r w:rsidRPr="007D01FE">
        <w:rPr>
          <w:rFonts w:cstheme="minorHAnsi"/>
          <w:sz w:val="16"/>
          <w:szCs w:val="16"/>
        </w:rPr>
        <w:t xml:space="preserve"> Silvestri G et al. “Assessment of plasma proteomics biomarkers ability to distinguish benign from malignant lung nodules.” CHEST. 2018 Sept. 154(3):491-500. (PANOPTIC) </w:t>
      </w:r>
    </w:p>
    <w:p w14:paraId="17D24E7E" w14:textId="3933B319" w:rsidR="006047E1" w:rsidRPr="007D01FE" w:rsidRDefault="00B57000" w:rsidP="008D159E">
      <w:pPr>
        <w:pStyle w:val="FootnoteText"/>
        <w:rPr>
          <w:rFonts w:cstheme="minorHAnsi"/>
          <w:sz w:val="16"/>
          <w:szCs w:val="16"/>
        </w:rPr>
      </w:pPr>
      <w:r w:rsidRPr="007D01FE">
        <w:rPr>
          <w:rFonts w:cstheme="minorHAnsi"/>
          <w:sz w:val="16"/>
          <w:szCs w:val="16"/>
          <w:vertAlign w:val="superscript"/>
        </w:rPr>
        <w:t>3</w:t>
      </w:r>
      <w:r w:rsidRPr="007D01FE">
        <w:rPr>
          <w:rFonts w:cstheme="minorHAnsi"/>
          <w:sz w:val="16"/>
          <w:szCs w:val="16"/>
        </w:rPr>
        <w:t>Biodesix, "Data on File - Subgroup Analysis of PANOPTIC," 2019.</w:t>
      </w:r>
    </w:p>
    <w:p w14:paraId="0EDDE234" w14:textId="5AF5F9DE" w:rsidR="006047E1" w:rsidRPr="00504543" w:rsidRDefault="00896AFC" w:rsidP="00896AFC">
      <w:pPr>
        <w:pStyle w:val="Footer"/>
        <w:rPr>
          <w:sz w:val="18"/>
          <w:szCs w:val="18"/>
        </w:rPr>
      </w:pPr>
      <w:r w:rsidRPr="007D01FE">
        <w:rPr>
          <w:sz w:val="16"/>
          <w:szCs w:val="16"/>
        </w:rPr>
        <w:t>*</w:t>
      </w:r>
      <w:proofErr w:type="gramStart"/>
      <w:r w:rsidRPr="007D01FE">
        <w:rPr>
          <w:sz w:val="16"/>
          <w:szCs w:val="16"/>
        </w:rPr>
        <w:t>A majority of</w:t>
      </w:r>
      <w:proofErr w:type="gramEnd"/>
      <w:r w:rsidRPr="007D01FE">
        <w:rPr>
          <w:sz w:val="16"/>
          <w:szCs w:val="16"/>
        </w:rPr>
        <w:t xml:space="preserve"> procedures that are not completed are on benign nodules. Calculated by multiplying the percent of biopsies or surgeries on benign nodules by the percent reduction in biopsies or surgeries on benign nodules.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610A9" w14:textId="77777777" w:rsidR="00795F18" w:rsidRDefault="00795F18" w:rsidP="00795F18">
    <w:pPr>
      <w:pStyle w:val="Header"/>
      <w:ind w:left="-1440"/>
      <w:jc w:val="center"/>
    </w:pPr>
    <w:r>
      <w:rPr>
        <w:noProof/>
      </w:rPr>
      <w:drawing>
        <wp:inline distT="0" distB="0" distL="0" distR="0" wp14:anchorId="23956E08" wp14:editId="36AAEB12">
          <wp:extent cx="7798997" cy="599440"/>
          <wp:effectExtent l="0" t="0" r="0" b="0"/>
          <wp:docPr id="11" name="Biodesix Letterhead Bould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desix Letterhead Boulder top.jpg"/>
                  <pic:cNvPicPr/>
                </pic:nvPicPr>
                <pic:blipFill rotWithShape="1">
                  <a:blip r:embed="rId1" r:link="rId2">
                    <a:extLst>
                      <a:ext uri="{28A0092B-C50C-407E-A947-70E740481C1C}">
                        <a14:useLocalDpi xmlns:a14="http://schemas.microsoft.com/office/drawing/2010/main" val="0"/>
                      </a:ext>
                    </a:extLst>
                  </a:blip>
                  <a:srcRect t="33371"/>
                  <a:stretch/>
                </pic:blipFill>
                <pic:spPr bwMode="auto">
                  <a:xfrm>
                    <a:off x="0" y="0"/>
                    <a:ext cx="7820221" cy="60107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59E"/>
    <w:rsid w:val="000416DA"/>
    <w:rsid w:val="00047F2D"/>
    <w:rsid w:val="00051E26"/>
    <w:rsid w:val="0006388A"/>
    <w:rsid w:val="000D1C45"/>
    <w:rsid w:val="000D21F5"/>
    <w:rsid w:val="000F6E42"/>
    <w:rsid w:val="00101204"/>
    <w:rsid w:val="001021A7"/>
    <w:rsid w:val="0016291D"/>
    <w:rsid w:val="001675AD"/>
    <w:rsid w:val="001C3FCE"/>
    <w:rsid w:val="001F77F1"/>
    <w:rsid w:val="00203558"/>
    <w:rsid w:val="0021019C"/>
    <w:rsid w:val="00244F8B"/>
    <w:rsid w:val="00263208"/>
    <w:rsid w:val="00295EEA"/>
    <w:rsid w:val="002A41C1"/>
    <w:rsid w:val="002A49D1"/>
    <w:rsid w:val="002D273E"/>
    <w:rsid w:val="002E1690"/>
    <w:rsid w:val="002E172A"/>
    <w:rsid w:val="003074A8"/>
    <w:rsid w:val="00316EBB"/>
    <w:rsid w:val="00327CCD"/>
    <w:rsid w:val="00335A2D"/>
    <w:rsid w:val="003412B2"/>
    <w:rsid w:val="00347777"/>
    <w:rsid w:val="00361167"/>
    <w:rsid w:val="003A74BD"/>
    <w:rsid w:val="003D51F3"/>
    <w:rsid w:val="003E4890"/>
    <w:rsid w:val="0040540C"/>
    <w:rsid w:val="0041066E"/>
    <w:rsid w:val="00423E01"/>
    <w:rsid w:val="00437250"/>
    <w:rsid w:val="00453C4E"/>
    <w:rsid w:val="004A547A"/>
    <w:rsid w:val="004C3CEA"/>
    <w:rsid w:val="004E7C97"/>
    <w:rsid w:val="004F5305"/>
    <w:rsid w:val="00504543"/>
    <w:rsid w:val="005243A0"/>
    <w:rsid w:val="00532ED6"/>
    <w:rsid w:val="00567187"/>
    <w:rsid w:val="005723EA"/>
    <w:rsid w:val="00575DAC"/>
    <w:rsid w:val="00583DD8"/>
    <w:rsid w:val="005B131F"/>
    <w:rsid w:val="005B3FC4"/>
    <w:rsid w:val="005E04CF"/>
    <w:rsid w:val="005E2A13"/>
    <w:rsid w:val="006047E1"/>
    <w:rsid w:val="00620BA3"/>
    <w:rsid w:val="00626D9F"/>
    <w:rsid w:val="006A16F1"/>
    <w:rsid w:val="006B5417"/>
    <w:rsid w:val="006C22D5"/>
    <w:rsid w:val="006C699C"/>
    <w:rsid w:val="006E511B"/>
    <w:rsid w:val="00707F65"/>
    <w:rsid w:val="00721469"/>
    <w:rsid w:val="00721C63"/>
    <w:rsid w:val="00786614"/>
    <w:rsid w:val="00795F18"/>
    <w:rsid w:val="007C455D"/>
    <w:rsid w:val="007D01FE"/>
    <w:rsid w:val="007E6309"/>
    <w:rsid w:val="007E721C"/>
    <w:rsid w:val="007F6261"/>
    <w:rsid w:val="00896AFC"/>
    <w:rsid w:val="008C3288"/>
    <w:rsid w:val="008D159E"/>
    <w:rsid w:val="008D49CA"/>
    <w:rsid w:val="008E443B"/>
    <w:rsid w:val="008E4C91"/>
    <w:rsid w:val="008F38B7"/>
    <w:rsid w:val="00911EC9"/>
    <w:rsid w:val="00921D91"/>
    <w:rsid w:val="00965085"/>
    <w:rsid w:val="009B3ABA"/>
    <w:rsid w:val="009E6D51"/>
    <w:rsid w:val="009F09CC"/>
    <w:rsid w:val="00A02154"/>
    <w:rsid w:val="00A057CC"/>
    <w:rsid w:val="00A17425"/>
    <w:rsid w:val="00A42296"/>
    <w:rsid w:val="00A43D6C"/>
    <w:rsid w:val="00A45C1F"/>
    <w:rsid w:val="00A520A6"/>
    <w:rsid w:val="00A858A9"/>
    <w:rsid w:val="00A91E75"/>
    <w:rsid w:val="00AA677E"/>
    <w:rsid w:val="00AB6643"/>
    <w:rsid w:val="00AF3718"/>
    <w:rsid w:val="00AF7C6F"/>
    <w:rsid w:val="00B17A97"/>
    <w:rsid w:val="00B27560"/>
    <w:rsid w:val="00B55B7C"/>
    <w:rsid w:val="00B57000"/>
    <w:rsid w:val="00B859CA"/>
    <w:rsid w:val="00B87315"/>
    <w:rsid w:val="00B94298"/>
    <w:rsid w:val="00BB66F4"/>
    <w:rsid w:val="00BC756D"/>
    <w:rsid w:val="00BD1B45"/>
    <w:rsid w:val="00BE2118"/>
    <w:rsid w:val="00BF75F1"/>
    <w:rsid w:val="00C46A20"/>
    <w:rsid w:val="00CD0C3A"/>
    <w:rsid w:val="00CD0D55"/>
    <w:rsid w:val="00CE3DBD"/>
    <w:rsid w:val="00CF1ABC"/>
    <w:rsid w:val="00CF72EA"/>
    <w:rsid w:val="00D000A5"/>
    <w:rsid w:val="00D410D3"/>
    <w:rsid w:val="00D84B50"/>
    <w:rsid w:val="00D85643"/>
    <w:rsid w:val="00D94CA2"/>
    <w:rsid w:val="00DA7EEF"/>
    <w:rsid w:val="00DD00F5"/>
    <w:rsid w:val="00DD4EA8"/>
    <w:rsid w:val="00E003C1"/>
    <w:rsid w:val="00E13EE5"/>
    <w:rsid w:val="00E437AC"/>
    <w:rsid w:val="00E72B7C"/>
    <w:rsid w:val="00E77260"/>
    <w:rsid w:val="00E85CA6"/>
    <w:rsid w:val="00E860E6"/>
    <w:rsid w:val="00EC15B1"/>
    <w:rsid w:val="00EC2C9E"/>
    <w:rsid w:val="00EC3AC8"/>
    <w:rsid w:val="00EE37EE"/>
    <w:rsid w:val="00EE618A"/>
    <w:rsid w:val="00EF7879"/>
    <w:rsid w:val="00F22A84"/>
    <w:rsid w:val="00FB6EA9"/>
    <w:rsid w:val="00FB7F92"/>
    <w:rsid w:val="00FC0011"/>
    <w:rsid w:val="00FE29F3"/>
    <w:rsid w:val="00FF1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E28D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5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F18"/>
  </w:style>
  <w:style w:type="paragraph" w:styleId="Footer">
    <w:name w:val="footer"/>
    <w:basedOn w:val="Normal"/>
    <w:link w:val="FooterChar"/>
    <w:uiPriority w:val="99"/>
    <w:unhideWhenUsed/>
    <w:rsid w:val="00795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F18"/>
  </w:style>
  <w:style w:type="paragraph" w:styleId="BalloonText">
    <w:name w:val="Balloon Text"/>
    <w:basedOn w:val="Normal"/>
    <w:link w:val="BalloonTextChar"/>
    <w:uiPriority w:val="99"/>
    <w:semiHidden/>
    <w:unhideWhenUsed/>
    <w:rsid w:val="00795F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F18"/>
    <w:rPr>
      <w:rFonts w:ascii="Segoe UI" w:hAnsi="Segoe UI" w:cs="Segoe UI"/>
      <w:sz w:val="18"/>
      <w:szCs w:val="18"/>
    </w:rPr>
  </w:style>
  <w:style w:type="character" w:styleId="Hyperlink">
    <w:name w:val="Hyperlink"/>
    <w:basedOn w:val="DefaultParagraphFont"/>
    <w:uiPriority w:val="99"/>
    <w:unhideWhenUsed/>
    <w:rsid w:val="00FB7F92"/>
    <w:rPr>
      <w:color w:val="0563C1" w:themeColor="hyperlink"/>
      <w:u w:val="single"/>
    </w:rPr>
  </w:style>
  <w:style w:type="character" w:styleId="UnresolvedMention">
    <w:name w:val="Unresolved Mention"/>
    <w:basedOn w:val="DefaultParagraphFont"/>
    <w:uiPriority w:val="99"/>
    <w:semiHidden/>
    <w:unhideWhenUsed/>
    <w:rsid w:val="00FB7F92"/>
    <w:rPr>
      <w:color w:val="605E5C"/>
      <w:shd w:val="clear" w:color="auto" w:fill="E1DFDD"/>
    </w:rPr>
  </w:style>
  <w:style w:type="paragraph" w:styleId="FootnoteText">
    <w:name w:val="footnote text"/>
    <w:basedOn w:val="Normal"/>
    <w:link w:val="FootnoteTextChar"/>
    <w:uiPriority w:val="99"/>
    <w:semiHidden/>
    <w:unhideWhenUsed/>
    <w:rsid w:val="008D15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159E"/>
    <w:rPr>
      <w:sz w:val="20"/>
      <w:szCs w:val="20"/>
    </w:rPr>
  </w:style>
  <w:style w:type="character" w:styleId="FootnoteReference">
    <w:name w:val="footnote reference"/>
    <w:basedOn w:val="DefaultParagraphFont"/>
    <w:uiPriority w:val="99"/>
    <w:semiHidden/>
    <w:unhideWhenUsed/>
    <w:rsid w:val="008D159E"/>
    <w:rPr>
      <w:vertAlign w:val="superscript"/>
    </w:rPr>
  </w:style>
  <w:style w:type="paragraph" w:customStyle="1" w:styleId="Default">
    <w:name w:val="Default"/>
    <w:rsid w:val="00921D9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1909">
      <w:bodyDiv w:val="1"/>
      <w:marLeft w:val="0"/>
      <w:marRight w:val="0"/>
      <w:marTop w:val="0"/>
      <w:marBottom w:val="0"/>
      <w:divBdr>
        <w:top w:val="none" w:sz="0" w:space="0" w:color="auto"/>
        <w:left w:val="none" w:sz="0" w:space="0" w:color="auto"/>
        <w:bottom w:val="none" w:sz="0" w:space="0" w:color="auto"/>
        <w:right w:val="none" w:sz="0" w:space="0" w:color="auto"/>
      </w:divBdr>
      <w:divsChild>
        <w:div w:id="1392924321">
          <w:marLeft w:val="0"/>
          <w:marRight w:val="0"/>
          <w:marTop w:val="0"/>
          <w:marBottom w:val="0"/>
          <w:divBdr>
            <w:top w:val="none" w:sz="0" w:space="0" w:color="auto"/>
            <w:left w:val="none" w:sz="0" w:space="0" w:color="auto"/>
            <w:bottom w:val="none" w:sz="0" w:space="0" w:color="auto"/>
            <w:right w:val="none" w:sz="0" w:space="0" w:color="auto"/>
          </w:divBdr>
        </w:div>
        <w:div w:id="312149312">
          <w:marLeft w:val="0"/>
          <w:marRight w:val="0"/>
          <w:marTop w:val="0"/>
          <w:marBottom w:val="0"/>
          <w:divBdr>
            <w:top w:val="none" w:sz="0" w:space="0" w:color="auto"/>
            <w:left w:val="none" w:sz="0" w:space="0" w:color="auto"/>
            <w:bottom w:val="none" w:sz="0" w:space="0" w:color="auto"/>
            <w:right w:val="none" w:sz="0" w:space="0" w:color="auto"/>
          </w:divBdr>
        </w:div>
        <w:div w:id="1685552304">
          <w:marLeft w:val="0"/>
          <w:marRight w:val="0"/>
          <w:marTop w:val="0"/>
          <w:marBottom w:val="0"/>
          <w:divBdr>
            <w:top w:val="none" w:sz="0" w:space="0" w:color="auto"/>
            <w:left w:val="none" w:sz="0" w:space="0" w:color="auto"/>
            <w:bottom w:val="none" w:sz="0" w:space="0" w:color="auto"/>
            <w:right w:val="none" w:sz="0" w:space="0" w:color="auto"/>
          </w:divBdr>
        </w:div>
        <w:div w:id="652686392">
          <w:marLeft w:val="0"/>
          <w:marRight w:val="0"/>
          <w:marTop w:val="0"/>
          <w:marBottom w:val="0"/>
          <w:divBdr>
            <w:top w:val="none" w:sz="0" w:space="0" w:color="auto"/>
            <w:left w:val="none" w:sz="0" w:space="0" w:color="auto"/>
            <w:bottom w:val="none" w:sz="0" w:space="0" w:color="auto"/>
            <w:right w:val="none" w:sz="0" w:space="0" w:color="auto"/>
          </w:divBdr>
        </w:div>
        <w:div w:id="1471631588">
          <w:marLeft w:val="0"/>
          <w:marRight w:val="0"/>
          <w:marTop w:val="0"/>
          <w:marBottom w:val="0"/>
          <w:divBdr>
            <w:top w:val="none" w:sz="0" w:space="0" w:color="auto"/>
            <w:left w:val="none" w:sz="0" w:space="0" w:color="auto"/>
            <w:bottom w:val="none" w:sz="0" w:space="0" w:color="auto"/>
            <w:right w:val="none" w:sz="0" w:space="0" w:color="auto"/>
          </w:divBdr>
        </w:div>
        <w:div w:id="1362322590">
          <w:marLeft w:val="0"/>
          <w:marRight w:val="0"/>
          <w:marTop w:val="0"/>
          <w:marBottom w:val="0"/>
          <w:divBdr>
            <w:top w:val="none" w:sz="0" w:space="0" w:color="auto"/>
            <w:left w:val="none" w:sz="0" w:space="0" w:color="auto"/>
            <w:bottom w:val="none" w:sz="0" w:space="0" w:color="auto"/>
            <w:right w:val="none" w:sz="0" w:space="0" w:color="auto"/>
          </w:divBdr>
        </w:div>
        <w:div w:id="611785778">
          <w:marLeft w:val="0"/>
          <w:marRight w:val="0"/>
          <w:marTop w:val="0"/>
          <w:marBottom w:val="0"/>
          <w:divBdr>
            <w:top w:val="none" w:sz="0" w:space="0" w:color="auto"/>
            <w:left w:val="none" w:sz="0" w:space="0" w:color="auto"/>
            <w:bottom w:val="none" w:sz="0" w:space="0" w:color="auto"/>
            <w:right w:val="none" w:sz="0" w:space="0" w:color="auto"/>
          </w:divBdr>
        </w:div>
        <w:div w:id="1109399712">
          <w:marLeft w:val="0"/>
          <w:marRight w:val="0"/>
          <w:marTop w:val="0"/>
          <w:marBottom w:val="0"/>
          <w:divBdr>
            <w:top w:val="none" w:sz="0" w:space="0" w:color="auto"/>
            <w:left w:val="none" w:sz="0" w:space="0" w:color="auto"/>
            <w:bottom w:val="none" w:sz="0" w:space="0" w:color="auto"/>
            <w:right w:val="none" w:sz="0" w:space="0" w:color="auto"/>
          </w:divBdr>
        </w:div>
        <w:div w:id="801189264">
          <w:marLeft w:val="0"/>
          <w:marRight w:val="0"/>
          <w:marTop w:val="0"/>
          <w:marBottom w:val="0"/>
          <w:divBdr>
            <w:top w:val="none" w:sz="0" w:space="0" w:color="auto"/>
            <w:left w:val="none" w:sz="0" w:space="0" w:color="auto"/>
            <w:bottom w:val="none" w:sz="0" w:space="0" w:color="auto"/>
            <w:right w:val="none" w:sz="0" w:space="0" w:color="auto"/>
          </w:divBdr>
        </w:div>
        <w:div w:id="2005744982">
          <w:marLeft w:val="0"/>
          <w:marRight w:val="0"/>
          <w:marTop w:val="0"/>
          <w:marBottom w:val="0"/>
          <w:divBdr>
            <w:top w:val="none" w:sz="0" w:space="0" w:color="auto"/>
            <w:left w:val="none" w:sz="0" w:space="0" w:color="auto"/>
            <w:bottom w:val="none" w:sz="0" w:space="0" w:color="auto"/>
            <w:right w:val="none" w:sz="0" w:space="0" w:color="auto"/>
          </w:divBdr>
        </w:div>
      </w:divsChild>
    </w:div>
    <w:div w:id="650601339">
      <w:bodyDiv w:val="1"/>
      <w:marLeft w:val="0"/>
      <w:marRight w:val="0"/>
      <w:marTop w:val="0"/>
      <w:marBottom w:val="0"/>
      <w:divBdr>
        <w:top w:val="none" w:sz="0" w:space="0" w:color="auto"/>
        <w:left w:val="none" w:sz="0" w:space="0" w:color="auto"/>
        <w:bottom w:val="none" w:sz="0" w:space="0" w:color="auto"/>
        <w:right w:val="none" w:sz="0" w:space="0" w:color="auto"/>
      </w:divBdr>
      <w:divsChild>
        <w:div w:id="809136027">
          <w:marLeft w:val="0"/>
          <w:marRight w:val="0"/>
          <w:marTop w:val="0"/>
          <w:marBottom w:val="0"/>
          <w:divBdr>
            <w:top w:val="none" w:sz="0" w:space="0" w:color="auto"/>
            <w:left w:val="none" w:sz="0" w:space="0" w:color="auto"/>
            <w:bottom w:val="none" w:sz="0" w:space="0" w:color="auto"/>
            <w:right w:val="none" w:sz="0" w:space="0" w:color="auto"/>
          </w:divBdr>
        </w:div>
        <w:div w:id="703096784">
          <w:marLeft w:val="0"/>
          <w:marRight w:val="0"/>
          <w:marTop w:val="0"/>
          <w:marBottom w:val="0"/>
          <w:divBdr>
            <w:top w:val="none" w:sz="0" w:space="0" w:color="auto"/>
            <w:left w:val="none" w:sz="0" w:space="0" w:color="auto"/>
            <w:bottom w:val="none" w:sz="0" w:space="0" w:color="auto"/>
            <w:right w:val="none" w:sz="0" w:space="0" w:color="auto"/>
          </w:divBdr>
        </w:div>
        <w:div w:id="927614352">
          <w:marLeft w:val="0"/>
          <w:marRight w:val="0"/>
          <w:marTop w:val="0"/>
          <w:marBottom w:val="0"/>
          <w:divBdr>
            <w:top w:val="none" w:sz="0" w:space="0" w:color="auto"/>
            <w:left w:val="none" w:sz="0" w:space="0" w:color="auto"/>
            <w:bottom w:val="none" w:sz="0" w:space="0" w:color="auto"/>
            <w:right w:val="none" w:sz="0" w:space="0" w:color="auto"/>
          </w:divBdr>
        </w:div>
        <w:div w:id="924458296">
          <w:marLeft w:val="0"/>
          <w:marRight w:val="0"/>
          <w:marTop w:val="0"/>
          <w:marBottom w:val="0"/>
          <w:divBdr>
            <w:top w:val="none" w:sz="0" w:space="0" w:color="auto"/>
            <w:left w:val="none" w:sz="0" w:space="0" w:color="auto"/>
            <w:bottom w:val="none" w:sz="0" w:space="0" w:color="auto"/>
            <w:right w:val="none" w:sz="0" w:space="0" w:color="auto"/>
          </w:divBdr>
        </w:div>
        <w:div w:id="1841385931">
          <w:marLeft w:val="0"/>
          <w:marRight w:val="0"/>
          <w:marTop w:val="0"/>
          <w:marBottom w:val="0"/>
          <w:divBdr>
            <w:top w:val="none" w:sz="0" w:space="0" w:color="auto"/>
            <w:left w:val="none" w:sz="0" w:space="0" w:color="auto"/>
            <w:bottom w:val="none" w:sz="0" w:space="0" w:color="auto"/>
            <w:right w:val="none" w:sz="0" w:space="0" w:color="auto"/>
          </w:divBdr>
        </w:div>
        <w:div w:id="2131312900">
          <w:marLeft w:val="0"/>
          <w:marRight w:val="0"/>
          <w:marTop w:val="0"/>
          <w:marBottom w:val="0"/>
          <w:divBdr>
            <w:top w:val="none" w:sz="0" w:space="0" w:color="auto"/>
            <w:left w:val="none" w:sz="0" w:space="0" w:color="auto"/>
            <w:bottom w:val="none" w:sz="0" w:space="0" w:color="auto"/>
            <w:right w:val="none" w:sz="0" w:space="0" w:color="auto"/>
          </w:divBdr>
        </w:div>
        <w:div w:id="1559366692">
          <w:marLeft w:val="0"/>
          <w:marRight w:val="0"/>
          <w:marTop w:val="0"/>
          <w:marBottom w:val="0"/>
          <w:divBdr>
            <w:top w:val="none" w:sz="0" w:space="0" w:color="auto"/>
            <w:left w:val="none" w:sz="0" w:space="0" w:color="auto"/>
            <w:bottom w:val="none" w:sz="0" w:space="0" w:color="auto"/>
            <w:right w:val="none" w:sz="0" w:space="0" w:color="auto"/>
          </w:divBdr>
        </w:div>
        <w:div w:id="1056708384">
          <w:marLeft w:val="0"/>
          <w:marRight w:val="0"/>
          <w:marTop w:val="0"/>
          <w:marBottom w:val="0"/>
          <w:divBdr>
            <w:top w:val="none" w:sz="0" w:space="0" w:color="auto"/>
            <w:left w:val="none" w:sz="0" w:space="0" w:color="auto"/>
            <w:bottom w:val="none" w:sz="0" w:space="0" w:color="auto"/>
            <w:right w:val="none" w:sz="0" w:space="0" w:color="auto"/>
          </w:divBdr>
        </w:div>
        <w:div w:id="934940656">
          <w:marLeft w:val="0"/>
          <w:marRight w:val="0"/>
          <w:marTop w:val="0"/>
          <w:marBottom w:val="0"/>
          <w:divBdr>
            <w:top w:val="none" w:sz="0" w:space="0" w:color="auto"/>
            <w:left w:val="none" w:sz="0" w:space="0" w:color="auto"/>
            <w:bottom w:val="none" w:sz="0" w:space="0" w:color="auto"/>
            <w:right w:val="none" w:sz="0" w:space="0" w:color="auto"/>
          </w:divBdr>
        </w:div>
        <w:div w:id="112945035">
          <w:marLeft w:val="0"/>
          <w:marRight w:val="0"/>
          <w:marTop w:val="0"/>
          <w:marBottom w:val="0"/>
          <w:divBdr>
            <w:top w:val="none" w:sz="0" w:space="0" w:color="auto"/>
            <w:left w:val="none" w:sz="0" w:space="0" w:color="auto"/>
            <w:bottom w:val="none" w:sz="0" w:space="0" w:color="auto"/>
            <w:right w:val="none" w:sz="0" w:space="0" w:color="auto"/>
          </w:divBdr>
        </w:div>
        <w:div w:id="1794325938">
          <w:marLeft w:val="0"/>
          <w:marRight w:val="0"/>
          <w:marTop w:val="0"/>
          <w:marBottom w:val="0"/>
          <w:divBdr>
            <w:top w:val="none" w:sz="0" w:space="0" w:color="auto"/>
            <w:left w:val="none" w:sz="0" w:space="0" w:color="auto"/>
            <w:bottom w:val="none" w:sz="0" w:space="0" w:color="auto"/>
            <w:right w:val="none" w:sz="0" w:space="0" w:color="auto"/>
          </w:divBdr>
        </w:div>
        <w:div w:id="1705982135">
          <w:marLeft w:val="0"/>
          <w:marRight w:val="0"/>
          <w:marTop w:val="0"/>
          <w:marBottom w:val="0"/>
          <w:divBdr>
            <w:top w:val="none" w:sz="0" w:space="0" w:color="auto"/>
            <w:left w:val="none" w:sz="0" w:space="0" w:color="auto"/>
            <w:bottom w:val="none" w:sz="0" w:space="0" w:color="auto"/>
            <w:right w:val="none" w:sz="0" w:space="0" w:color="auto"/>
          </w:divBdr>
        </w:div>
        <w:div w:id="1618832445">
          <w:marLeft w:val="0"/>
          <w:marRight w:val="0"/>
          <w:marTop w:val="0"/>
          <w:marBottom w:val="0"/>
          <w:divBdr>
            <w:top w:val="none" w:sz="0" w:space="0" w:color="auto"/>
            <w:left w:val="none" w:sz="0" w:space="0" w:color="auto"/>
            <w:bottom w:val="none" w:sz="0" w:space="0" w:color="auto"/>
            <w:right w:val="none" w:sz="0" w:space="0" w:color="auto"/>
          </w:divBdr>
        </w:div>
        <w:div w:id="289363076">
          <w:marLeft w:val="0"/>
          <w:marRight w:val="0"/>
          <w:marTop w:val="0"/>
          <w:marBottom w:val="0"/>
          <w:divBdr>
            <w:top w:val="none" w:sz="0" w:space="0" w:color="auto"/>
            <w:left w:val="none" w:sz="0" w:space="0" w:color="auto"/>
            <w:bottom w:val="none" w:sz="0" w:space="0" w:color="auto"/>
            <w:right w:val="none" w:sz="0" w:space="0" w:color="auto"/>
          </w:divBdr>
        </w:div>
        <w:div w:id="1749156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Foot.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top.jp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todd\AppData\Roaming\microsoft\templates\Biodesix\Boulder%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ME xmlns="1a04a5e3-40ba-47e8-91c2-5e7cec5d86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D0C8AE858B6945A146A893CB6B3EA2" ma:contentTypeVersion="13" ma:contentTypeDescription="Create a new document." ma:contentTypeScope="" ma:versionID="11131ad593af2a33bdab7f5eb6ca683a">
  <xsd:schema xmlns:xsd="http://www.w3.org/2001/XMLSchema" xmlns:xs="http://www.w3.org/2001/XMLSchema" xmlns:p="http://schemas.microsoft.com/office/2006/metadata/properties" xmlns:ns2="1a04a5e3-40ba-47e8-91c2-5e7cec5d863d" xmlns:ns3="57fa4fd9-18cc-480c-8739-d6c5154ba421" targetNamespace="http://schemas.microsoft.com/office/2006/metadata/properties" ma:root="true" ma:fieldsID="56de07a3057c27f45a9adccc4cec1d10" ns2:_="" ns3:_="">
    <xsd:import namespace="1a04a5e3-40ba-47e8-91c2-5e7cec5d863d"/>
    <xsd:import namespace="57fa4fd9-18cc-480c-8739-d6c5154ba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TIME"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a5e3-40ba-47e8-91c2-5e7cec5d8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TIME" ma:index="13" nillable="true" ma:displayName="TIME" ma:format="DateOnly" ma:internalName="TIME">
      <xsd:simpleType>
        <xsd:restriction base="dms:DateTime"/>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fa4fd9-18cc-480c-8739-d6c5154ba4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Bio19</b:Tag>
    <b:SourceType>Report</b:SourceType>
    <b:Guid>{1E42DF1C-2896-4CAF-87BC-A4A2B8A4DD5B}</b:Guid>
    <b:Author>
      <b:Author>
        <b:NameList>
          <b:Person>
            <b:Last>Biodesix</b:Last>
          </b:Person>
        </b:NameList>
      </b:Author>
    </b:Author>
    <b:Title>Data on File - Subgroup Analysis of PANOPTIC</b:Title>
    <b:Year>2019</b:Year>
    <b:RefOrder>9</b:RefOrder>
  </b:Source>
  <b:Source>
    <b:Tag>Sil181</b:Tag>
    <b:SourceType>JournalArticle</b:SourceType>
    <b:Guid>{850B9A79-DB86-4751-8B85-25C7CF942DC4}</b:Guid>
    <b:Author>
      <b:Author>
        <b:NameList>
          <b:Person>
            <b:Last>Silvestri</b:Last>
          </b:Person>
        </b:NameList>
      </b:Author>
    </b:Author>
    <b:Title>Assessment of Plasma Proteomics Biomarker's Ability to Distinguish Benign From Malignant Lung Nodules: Results of the PANOPTIC (Pulmonary Nodule Plasma Proteomic Classifier) Trial.</b:Title>
    <b:JournalName>CHEST</b:JournalName>
    <b:Year>2018</b:Year>
    <b:Pages>491-500</b:Pages>
    <b:Volume>154</b:Volume>
    <b:Issue>3</b:Issue>
    <b:RefOrder>8</b:RefOrder>
  </b:Source>
</b:Sources>
</file>

<file path=customXml/itemProps1.xml><?xml version="1.0" encoding="utf-8"?>
<ds:datastoreItem xmlns:ds="http://schemas.openxmlformats.org/officeDocument/2006/customXml" ds:itemID="{17BDB01D-D0E5-4BEF-AD01-B287F33A9ED1}">
  <ds:schemaRefs>
    <ds:schemaRef ds:uri="http://schemas.microsoft.com/office/infopath/2007/PartnerControls"/>
    <ds:schemaRef ds:uri="http://schemas.microsoft.com/office/2006/documentManagement/types"/>
    <ds:schemaRef ds:uri="1a04a5e3-40ba-47e8-91c2-5e7cec5d863d"/>
    <ds:schemaRef ds:uri="http://purl.org/dc/elements/1.1/"/>
    <ds:schemaRef ds:uri="http://schemas.microsoft.com/office/2006/metadata/properties"/>
    <ds:schemaRef ds:uri="http://schemas.openxmlformats.org/package/2006/metadata/core-properties"/>
    <ds:schemaRef ds:uri="http://purl.org/dc/terms/"/>
    <ds:schemaRef ds:uri="57fa4fd9-18cc-480c-8739-d6c5154ba421"/>
    <ds:schemaRef ds:uri="http://www.w3.org/XML/1998/namespace"/>
    <ds:schemaRef ds:uri="http://purl.org/dc/dcmitype/"/>
  </ds:schemaRefs>
</ds:datastoreItem>
</file>

<file path=customXml/itemProps2.xml><?xml version="1.0" encoding="utf-8"?>
<ds:datastoreItem xmlns:ds="http://schemas.openxmlformats.org/officeDocument/2006/customXml" ds:itemID="{B4A75BF2-CDC5-4745-8361-4FBA36C449F7}">
  <ds:schemaRefs>
    <ds:schemaRef ds:uri="http://schemas.microsoft.com/sharepoint/v3/contenttype/forms"/>
  </ds:schemaRefs>
</ds:datastoreItem>
</file>

<file path=customXml/itemProps3.xml><?xml version="1.0" encoding="utf-8"?>
<ds:datastoreItem xmlns:ds="http://schemas.openxmlformats.org/officeDocument/2006/customXml" ds:itemID="{E33F18E4-FD13-48AB-BBC0-1ED09E662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a5e3-40ba-47e8-91c2-5e7cec5d863d"/>
    <ds:schemaRef ds:uri="57fa4fd9-18cc-480c-8739-d6c5154ba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81A094-AD8D-437E-9E20-65B9B617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Boulder Letterhead Template</Template>
  <TotalTime>0</TotalTime>
  <Pages>1</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2020-04-06T21:30:00Z</dcterms:created>
  <dcterms:modified xsi:type="dcterms:W3CDTF">2020-04-06T22:00:00Z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0x01010053D0C8AE858B6945A146A893CB6B3EA2</vt:lpwstr>
  </property>
</Properties>
</file>