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0C5D40" w:rsidRPr="00654109" w14:paraId="30965A38"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00CF6D07" w14:textId="61CB5D39" w:rsidR="001B48BE" w:rsidRPr="000C5D40" w:rsidRDefault="00C53B96" w:rsidP="00C53B96">
            <w:pPr>
              <w:widowControl w:val="0"/>
              <w:tabs>
                <w:tab w:val="left" w:pos="454"/>
              </w:tabs>
              <w:autoSpaceDE w:val="0"/>
              <w:autoSpaceDN w:val="0"/>
              <w:adjustRightInd w:val="0"/>
              <w:spacing w:line="280" w:lineRule="atLeast"/>
              <w:textAlignment w:val="center"/>
              <w:rPr>
                <w:rFonts w:cs="Arial"/>
                <w:b/>
                <w:color w:val="000000" w:themeColor="text1"/>
                <w:szCs w:val="20"/>
                <w:lang w:val="en-US"/>
              </w:rPr>
            </w:pPr>
            <w:r w:rsidRPr="000C5D40">
              <w:rPr>
                <w:rFonts w:cs="Arial"/>
                <w:b/>
                <w:color w:val="000000" w:themeColor="text1"/>
                <w:szCs w:val="20"/>
                <w:lang w:val="en-US"/>
              </w:rPr>
              <w:t xml:space="preserve">Technical and Organizational Measures in </w:t>
            </w:r>
            <w:r w:rsidR="00713BB4">
              <w:rPr>
                <w:rFonts w:cs="Arial"/>
                <w:b/>
                <w:color w:val="000000" w:themeColor="text1"/>
                <w:szCs w:val="20"/>
                <w:lang w:val="en-US"/>
              </w:rPr>
              <w:br/>
            </w:r>
            <w:r w:rsidRPr="000C5D40">
              <w:rPr>
                <w:rFonts w:cs="Arial"/>
                <w:b/>
                <w:color w:val="000000" w:themeColor="text1"/>
                <w:szCs w:val="20"/>
                <w:lang w:val="en-US"/>
              </w:rPr>
              <w:t>Accordance With</w:t>
            </w:r>
            <w:r w:rsidR="001B48BE" w:rsidRPr="000C5D40">
              <w:rPr>
                <w:rFonts w:cs="Arial"/>
                <w:b/>
                <w:color w:val="000000" w:themeColor="text1"/>
                <w:szCs w:val="20"/>
                <w:lang w:val="en-US"/>
              </w:rPr>
              <w:t xml:space="preserve"> Art. 32 </w:t>
            </w:r>
            <w:r w:rsidRPr="000C5D40">
              <w:rPr>
                <w:rFonts w:cs="Arial"/>
                <w:b/>
                <w:color w:val="000000" w:themeColor="text1"/>
                <w:szCs w:val="20"/>
                <w:lang w:val="en-US"/>
              </w:rPr>
              <w:t xml:space="preserve">of the General Data </w:t>
            </w:r>
            <w:r w:rsidR="00713BB4">
              <w:rPr>
                <w:rFonts w:cs="Arial"/>
                <w:b/>
                <w:color w:val="000000" w:themeColor="text1"/>
                <w:szCs w:val="20"/>
                <w:lang w:val="en-US"/>
              </w:rPr>
              <w:br/>
            </w:r>
            <w:r w:rsidRPr="000C5D40">
              <w:rPr>
                <w:rFonts w:cs="Arial"/>
                <w:b/>
                <w:color w:val="000000" w:themeColor="text1"/>
                <w:szCs w:val="20"/>
                <w:lang w:val="en-US"/>
              </w:rPr>
              <w:t>Protection Regulation</w:t>
            </w:r>
          </w:p>
        </w:tc>
      </w:tr>
    </w:tbl>
    <w:p w14:paraId="095379BA" w14:textId="77777777" w:rsidR="009733D3" w:rsidRPr="002E424F" w:rsidRDefault="009733D3" w:rsidP="000C5D40">
      <w:pPr>
        <w:spacing w:line="240" w:lineRule="auto"/>
        <w:rPr>
          <w:rFonts w:cs="Arial"/>
          <w:color w:val="000000" w:themeColor="text1"/>
          <w:szCs w:val="20"/>
          <w:shd w:val="clear" w:color="auto" w:fill="FFFFFF"/>
          <w:lang w:val="en-US"/>
        </w:rPr>
      </w:pPr>
      <w:bookmarkStart w:id="0" w:name="scroll-bookmark-3"/>
    </w:p>
    <w:p w14:paraId="1EA41497" w14:textId="5B2DF0A8" w:rsidR="000C5D40" w:rsidRPr="000C5D40" w:rsidRDefault="000C5D40" w:rsidP="009733D3">
      <w:pPr>
        <w:spacing w:before="360" w:line="240" w:lineRule="auto"/>
        <w:rPr>
          <w:rFonts w:cs="Arial"/>
          <w:color w:val="000000" w:themeColor="text1"/>
          <w:szCs w:val="20"/>
          <w:lang w:val="en-US"/>
        </w:rPr>
      </w:pPr>
      <w:r w:rsidRPr="000C5D40">
        <w:rPr>
          <w:rFonts w:cs="Arial"/>
          <w:color w:val="000000" w:themeColor="text1"/>
          <w:szCs w:val="20"/>
          <w:shd w:val="clear" w:color="auto" w:fill="FFFFFF"/>
          <w:lang w:val="en-US"/>
        </w:rPr>
        <w:t>The technical and organizational measures described in Art. 32 GDPR are not intended for the public. This information is only accessible to the company data protection officer, to the respective supervisory authorities for data protection and to their own authorized employees of the respective data processing unit.</w:t>
      </w:r>
      <w:r w:rsidR="000307BA">
        <w:rPr>
          <w:rFonts w:cs="Arial"/>
          <w:color w:val="000000" w:themeColor="text1"/>
          <w:szCs w:val="20"/>
          <w:shd w:val="clear" w:color="auto" w:fill="FFFFFF"/>
          <w:lang w:val="en-US"/>
        </w:rPr>
        <w:br/>
      </w:r>
    </w:p>
    <w:p w14:paraId="3F78426A" w14:textId="3775FDE9" w:rsidR="00FB09A6" w:rsidRPr="000C5D40" w:rsidRDefault="00FB09A6" w:rsidP="009733D3">
      <w:pPr>
        <w:pStyle w:val="berschrift1"/>
        <w:numPr>
          <w:ilvl w:val="0"/>
          <w:numId w:val="0"/>
        </w:numPr>
        <w:spacing w:before="120"/>
        <w:rPr>
          <w:rFonts w:cs="Arial"/>
          <w:color w:val="000000" w:themeColor="text1"/>
          <w:szCs w:val="20"/>
          <w:lang w:val="en-US"/>
        </w:rPr>
      </w:pPr>
      <w:r w:rsidRPr="000C5D40">
        <w:rPr>
          <w:rFonts w:cs="Arial"/>
          <w:color w:val="000000" w:themeColor="text1"/>
          <w:szCs w:val="20"/>
          <w:lang w:val="en-US"/>
        </w:rPr>
        <w:t>Abbreviations</w:t>
      </w:r>
      <w:bookmarkEnd w:id="0"/>
    </w:p>
    <w:p w14:paraId="0398AC29" w14:textId="77777777" w:rsidR="00FB09A6" w:rsidRPr="00E374F8" w:rsidRDefault="00FB09A6" w:rsidP="006537DF">
      <w:pPr>
        <w:pStyle w:val="Listenabsatz"/>
        <w:numPr>
          <w:ilvl w:val="0"/>
          <w:numId w:val="7"/>
        </w:numPr>
        <w:tabs>
          <w:tab w:val="num" w:pos="567"/>
        </w:tabs>
        <w:spacing w:after="120" w:line="240" w:lineRule="auto"/>
        <w:rPr>
          <w:rFonts w:cs="Arial"/>
          <w:color w:val="000000" w:themeColor="text1"/>
          <w:szCs w:val="20"/>
          <w:lang w:val="en-US"/>
        </w:rPr>
      </w:pPr>
      <w:r w:rsidRPr="00E374F8">
        <w:rPr>
          <w:rFonts w:cs="Arial"/>
          <w:color w:val="000000" w:themeColor="text1"/>
          <w:szCs w:val="20"/>
          <w:lang w:val="en-US"/>
        </w:rPr>
        <w:t>DC: Datacenter</w:t>
      </w:r>
    </w:p>
    <w:p w14:paraId="13115798" w14:textId="77777777" w:rsidR="00FB09A6" w:rsidRPr="00E374F8" w:rsidRDefault="00FB09A6" w:rsidP="006537DF">
      <w:pPr>
        <w:pStyle w:val="Listenabsatz"/>
        <w:numPr>
          <w:ilvl w:val="0"/>
          <w:numId w:val="7"/>
        </w:numPr>
        <w:tabs>
          <w:tab w:val="num" w:pos="567"/>
        </w:tabs>
        <w:spacing w:after="120" w:line="240" w:lineRule="auto"/>
        <w:rPr>
          <w:rFonts w:cs="Arial"/>
          <w:color w:val="000000" w:themeColor="text1"/>
          <w:szCs w:val="20"/>
          <w:lang w:val="en-US"/>
        </w:rPr>
      </w:pPr>
      <w:r w:rsidRPr="00E374F8">
        <w:rPr>
          <w:rFonts w:cs="Arial"/>
          <w:color w:val="000000" w:themeColor="text1"/>
          <w:szCs w:val="20"/>
          <w:lang w:val="en-US"/>
        </w:rPr>
        <w:t>B: softgarden Office Berlin</w:t>
      </w:r>
    </w:p>
    <w:p w14:paraId="1B5A2CA0" w14:textId="77777777" w:rsidR="00FB09A6" w:rsidRPr="00E374F8" w:rsidRDefault="00FB09A6" w:rsidP="006537DF">
      <w:pPr>
        <w:pStyle w:val="Listenabsatz"/>
        <w:numPr>
          <w:ilvl w:val="0"/>
          <w:numId w:val="7"/>
        </w:numPr>
        <w:tabs>
          <w:tab w:val="num" w:pos="567"/>
        </w:tabs>
        <w:spacing w:after="120" w:line="240" w:lineRule="auto"/>
        <w:rPr>
          <w:rFonts w:cs="Arial"/>
          <w:color w:val="000000" w:themeColor="text1"/>
          <w:szCs w:val="20"/>
          <w:lang w:val="en-US"/>
        </w:rPr>
      </w:pPr>
      <w:r w:rsidRPr="00E374F8">
        <w:rPr>
          <w:rFonts w:cs="Arial"/>
          <w:color w:val="000000" w:themeColor="text1"/>
          <w:szCs w:val="20"/>
          <w:lang w:val="en-US"/>
        </w:rPr>
        <w:t>SB: softgarden Office Saarbrücken</w:t>
      </w:r>
      <w:r w:rsidR="000C5D40" w:rsidRPr="00E374F8">
        <w:rPr>
          <w:rFonts w:cs="Arial"/>
          <w:color w:val="000000" w:themeColor="text1"/>
          <w:szCs w:val="20"/>
          <w:lang w:val="en-US"/>
        </w:rPr>
        <w:t xml:space="preserve"> </w:t>
      </w:r>
    </w:p>
    <w:p w14:paraId="507D4F82" w14:textId="77777777" w:rsidR="000C5D40" w:rsidRPr="000C5D40" w:rsidRDefault="000C5D40" w:rsidP="000C5D40">
      <w:pPr>
        <w:pStyle w:val="berschrift1"/>
      </w:pPr>
      <w:bookmarkStart w:id="1" w:name="_Toc256000001"/>
      <w:r w:rsidRPr="000C5D40">
        <w:t>Confidentiality</w:t>
      </w:r>
      <w:bookmarkEnd w:id="1"/>
    </w:p>
    <w:p w14:paraId="725FFCE6" w14:textId="77777777" w:rsidR="000C5D40" w:rsidRPr="000C5D40" w:rsidRDefault="000C5D40" w:rsidP="006537DF">
      <w:pPr>
        <w:pStyle w:val="berschrift2"/>
        <w:numPr>
          <w:ilvl w:val="1"/>
          <w:numId w:val="23"/>
        </w:numPr>
        <w:ind w:left="426"/>
      </w:pPr>
      <w:bookmarkStart w:id="2" w:name="_Toc256000002"/>
      <w:bookmarkStart w:id="3" w:name="scroll-bookmark-4"/>
      <w:r w:rsidRPr="000C5D40">
        <w:t>Entrance Control</w:t>
      </w:r>
      <w:bookmarkEnd w:id="2"/>
      <w:bookmarkEnd w:id="3"/>
    </w:p>
    <w:p w14:paraId="128A555F" w14:textId="77777777" w:rsidR="002E424F" w:rsidRDefault="000C5D40" w:rsidP="000C5D40">
      <w:pPr>
        <w:rPr>
          <w:rFonts w:cs="Arial"/>
          <w:color w:val="000000" w:themeColor="text1"/>
          <w:szCs w:val="20"/>
          <w:lang w:val="en-US"/>
        </w:rPr>
      </w:pPr>
      <w:r w:rsidRPr="000C5D40">
        <w:rPr>
          <w:rFonts w:cs="Arial"/>
          <w:color w:val="000000" w:themeColor="text1"/>
          <w:szCs w:val="20"/>
          <w:lang w:val="en-US"/>
        </w:rPr>
        <w:t xml:space="preserve">softgarden ensures that unauthorized persons have no access to the office, server and archive rooms. </w:t>
      </w:r>
    </w:p>
    <w:p w14:paraId="6775F91D" w14:textId="46CD98EB" w:rsidR="000C5D40" w:rsidRPr="000C5D40" w:rsidRDefault="000C5D40" w:rsidP="000C5D40">
      <w:pPr>
        <w:rPr>
          <w:rFonts w:cs="Arial"/>
          <w:color w:val="000000" w:themeColor="text1"/>
          <w:szCs w:val="20"/>
          <w:lang w:val="en-US"/>
        </w:rPr>
      </w:pPr>
      <w:r w:rsidRPr="000C5D40">
        <w:rPr>
          <w:rFonts w:cs="Arial"/>
          <w:color w:val="000000" w:themeColor="text1"/>
          <w:szCs w:val="20"/>
          <w:lang w:val="en-US"/>
        </w:rPr>
        <w:t>This is done by:</w:t>
      </w:r>
      <w:r w:rsidR="000307BA">
        <w:rPr>
          <w:rFonts w:cs="Arial"/>
          <w:color w:val="000000" w:themeColor="text1"/>
          <w:szCs w:val="20"/>
          <w:lang w:val="en-US"/>
        </w:rPr>
        <w:br/>
      </w:r>
    </w:p>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4820"/>
      </w:tblGrid>
      <w:tr w:rsidR="000307BA" w:rsidRPr="009733D3" w14:paraId="24BA3145" w14:textId="77777777" w:rsidTr="000307BA">
        <w:trPr>
          <w:trHeight w:val="60"/>
        </w:trPr>
        <w:tc>
          <w:tcPr>
            <w:tcW w:w="482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41D1B283" w14:textId="22283A69" w:rsidR="000307BA" w:rsidRPr="00064BCE" w:rsidRDefault="002E424F" w:rsidP="00E374F8">
            <w:pPr>
              <w:widowControl w:val="0"/>
              <w:tabs>
                <w:tab w:val="left" w:pos="454"/>
              </w:tabs>
              <w:autoSpaceDE w:val="0"/>
              <w:autoSpaceDN w:val="0"/>
              <w:adjustRightInd w:val="0"/>
              <w:spacing w:line="280" w:lineRule="atLeast"/>
              <w:textAlignment w:val="center"/>
              <w:rPr>
                <w:rFonts w:cs="Arial"/>
                <w:b/>
                <w:color w:val="000000" w:themeColor="text1"/>
                <w:szCs w:val="20"/>
                <w:lang w:val="es-ES_tradnl"/>
              </w:rPr>
            </w:pPr>
            <w:r w:rsidRPr="000307BA">
              <w:rPr>
                <w:rFonts w:cs="Arial"/>
                <w:b/>
                <w:color w:val="000000" w:themeColor="text1"/>
                <w:szCs w:val="20"/>
                <w:lang w:val="en-US"/>
              </w:rPr>
              <w:br w:type="column"/>
            </w:r>
            <w:r w:rsidR="000307BA" w:rsidRPr="00064BCE">
              <w:rPr>
                <w:b/>
                <w:color w:val="000000" w:themeColor="text1"/>
                <w:szCs w:val="20"/>
                <w:lang w:val="es-ES_tradnl"/>
              </w:rPr>
              <w:t xml:space="preserve">Medidas Técnicas y Organizativas de conformidad </w:t>
            </w:r>
            <w:r w:rsidR="000307BA">
              <w:rPr>
                <w:b/>
                <w:color w:val="000000" w:themeColor="text1"/>
                <w:szCs w:val="20"/>
                <w:lang w:val="es-ES_tradnl"/>
              </w:rPr>
              <w:br/>
            </w:r>
            <w:r w:rsidR="000307BA" w:rsidRPr="00064BCE">
              <w:rPr>
                <w:b/>
                <w:color w:val="000000" w:themeColor="text1"/>
                <w:szCs w:val="20"/>
                <w:lang w:val="es-ES_tradnl"/>
              </w:rPr>
              <w:t xml:space="preserve">con el artículo 32 del Reglamento General de </w:t>
            </w:r>
            <w:r w:rsidR="000307BA">
              <w:rPr>
                <w:b/>
                <w:color w:val="000000" w:themeColor="text1"/>
                <w:szCs w:val="20"/>
                <w:lang w:val="es-ES_tradnl"/>
              </w:rPr>
              <w:br/>
            </w:r>
            <w:r w:rsidR="000307BA" w:rsidRPr="00064BCE">
              <w:rPr>
                <w:b/>
                <w:color w:val="000000" w:themeColor="text1"/>
                <w:szCs w:val="20"/>
                <w:lang w:val="es-ES_tradnl"/>
              </w:rPr>
              <w:t>Protección de Datos</w:t>
            </w:r>
          </w:p>
        </w:tc>
      </w:tr>
    </w:tbl>
    <w:p w14:paraId="1600EA34" w14:textId="77777777" w:rsidR="000307BA" w:rsidRPr="000307BA" w:rsidRDefault="000307BA" w:rsidP="000307BA">
      <w:pPr>
        <w:spacing w:line="240" w:lineRule="auto"/>
        <w:rPr>
          <w:rFonts w:cs="Arial"/>
          <w:color w:val="000000" w:themeColor="text1"/>
          <w:szCs w:val="20"/>
          <w:shd w:val="clear" w:color="auto" w:fill="FFFFFF"/>
          <w:lang w:val="en-US"/>
        </w:rPr>
      </w:pPr>
    </w:p>
    <w:p w14:paraId="3C2580F7" w14:textId="77777777" w:rsidR="000307BA" w:rsidRPr="00064BCE" w:rsidRDefault="000307BA" w:rsidP="000307BA">
      <w:pPr>
        <w:spacing w:line="240" w:lineRule="auto"/>
        <w:rPr>
          <w:rFonts w:cs="Arial"/>
          <w:color w:val="000000" w:themeColor="text1"/>
          <w:szCs w:val="20"/>
          <w:lang w:val="es-ES_tradnl"/>
        </w:rPr>
      </w:pPr>
      <w:r w:rsidRPr="00064BCE">
        <w:rPr>
          <w:color w:val="000000" w:themeColor="text1"/>
          <w:szCs w:val="20"/>
          <w:shd w:val="clear" w:color="auto" w:fill="FFFFFF"/>
          <w:lang w:val="es-ES_tradnl"/>
        </w:rPr>
        <w:t xml:space="preserve">Las medidas técnicas y organizativas descritas en el art. 32 del RGPD no </w:t>
      </w:r>
      <w:r>
        <w:rPr>
          <w:color w:val="000000" w:themeColor="text1"/>
          <w:szCs w:val="20"/>
          <w:shd w:val="clear" w:color="auto" w:fill="FFFFFF"/>
          <w:lang w:val="es-ES_tradnl"/>
        </w:rPr>
        <w:t>están destinadas</w:t>
      </w:r>
      <w:r w:rsidRPr="00064BCE">
        <w:rPr>
          <w:color w:val="000000" w:themeColor="text1"/>
          <w:szCs w:val="20"/>
          <w:shd w:val="clear" w:color="auto" w:fill="FFFFFF"/>
          <w:lang w:val="es-ES_tradnl"/>
        </w:rPr>
        <w:t xml:space="preserve"> </w:t>
      </w:r>
      <w:r>
        <w:rPr>
          <w:color w:val="000000" w:themeColor="text1"/>
          <w:szCs w:val="20"/>
          <w:shd w:val="clear" w:color="auto" w:fill="FFFFFF"/>
          <w:lang w:val="es-ES_tradnl"/>
        </w:rPr>
        <w:t>a</w:t>
      </w:r>
      <w:r w:rsidRPr="00064BCE">
        <w:rPr>
          <w:color w:val="000000" w:themeColor="text1"/>
          <w:szCs w:val="20"/>
          <w:shd w:val="clear" w:color="auto" w:fill="FFFFFF"/>
          <w:lang w:val="es-ES_tradnl"/>
        </w:rPr>
        <w:t xml:space="preserve">l público. </w:t>
      </w:r>
      <w:r>
        <w:rPr>
          <w:color w:val="000000" w:themeColor="text1"/>
          <w:szCs w:val="20"/>
          <w:shd w:val="clear" w:color="auto" w:fill="FFFFFF"/>
          <w:lang w:val="es-ES_tradnl"/>
        </w:rPr>
        <w:t>Solo podrán acceder a e</w:t>
      </w:r>
      <w:r w:rsidRPr="00064BCE">
        <w:rPr>
          <w:color w:val="000000" w:themeColor="text1"/>
          <w:szCs w:val="20"/>
          <w:shd w:val="clear" w:color="auto" w:fill="FFFFFF"/>
          <w:lang w:val="es-ES_tradnl"/>
        </w:rPr>
        <w:t>sta información el responsable de protección de datos de la empresa, las autoridades supervisoras correspondientes de la protección de datos y sus propios empleados autorizados de la correspondiente unidad de tratamiento de datos.</w:t>
      </w:r>
    </w:p>
    <w:p w14:paraId="05D166CA" w14:textId="77777777" w:rsidR="000307BA" w:rsidRPr="00064BCE" w:rsidRDefault="000307BA" w:rsidP="000307BA">
      <w:pPr>
        <w:pStyle w:val="berschrift1"/>
        <w:numPr>
          <w:ilvl w:val="0"/>
          <w:numId w:val="0"/>
        </w:numPr>
        <w:rPr>
          <w:rFonts w:cs="Arial"/>
          <w:color w:val="000000" w:themeColor="text1"/>
          <w:szCs w:val="20"/>
          <w:lang w:val="es-ES_tradnl"/>
        </w:rPr>
      </w:pPr>
      <w:r w:rsidRPr="00064BCE">
        <w:rPr>
          <w:color w:val="000000" w:themeColor="text1"/>
          <w:szCs w:val="20"/>
          <w:lang w:val="es-ES_tradnl"/>
        </w:rPr>
        <w:t>Abreviaturas</w:t>
      </w:r>
    </w:p>
    <w:p w14:paraId="4D610BCE" w14:textId="77777777" w:rsidR="000307BA" w:rsidRPr="00E374F8" w:rsidRDefault="000307BA" w:rsidP="006537DF">
      <w:pPr>
        <w:pStyle w:val="Listenabsatz"/>
        <w:numPr>
          <w:ilvl w:val="0"/>
          <w:numId w:val="6"/>
        </w:numPr>
        <w:spacing w:after="120" w:line="240" w:lineRule="auto"/>
        <w:rPr>
          <w:rFonts w:cs="Arial"/>
          <w:color w:val="000000" w:themeColor="text1"/>
          <w:szCs w:val="20"/>
          <w:lang w:val="es-ES_tradnl"/>
        </w:rPr>
      </w:pPr>
      <w:r w:rsidRPr="00E374F8">
        <w:rPr>
          <w:color w:val="000000" w:themeColor="text1"/>
          <w:szCs w:val="20"/>
          <w:lang w:val="es-ES_tradnl"/>
        </w:rPr>
        <w:t>DC: Centro de datos</w:t>
      </w:r>
    </w:p>
    <w:p w14:paraId="1F0EAF0F" w14:textId="77777777" w:rsidR="000307BA" w:rsidRPr="00E374F8" w:rsidRDefault="000307BA" w:rsidP="006537DF">
      <w:pPr>
        <w:pStyle w:val="Listenabsatz"/>
        <w:numPr>
          <w:ilvl w:val="0"/>
          <w:numId w:val="6"/>
        </w:numPr>
        <w:spacing w:after="120" w:line="240" w:lineRule="auto"/>
        <w:rPr>
          <w:rFonts w:cs="Arial"/>
          <w:color w:val="000000" w:themeColor="text1"/>
          <w:szCs w:val="20"/>
          <w:lang w:val="es-ES_tradnl"/>
        </w:rPr>
      </w:pPr>
      <w:r w:rsidRPr="00E374F8">
        <w:rPr>
          <w:color w:val="000000" w:themeColor="text1"/>
          <w:szCs w:val="20"/>
          <w:lang w:val="es-ES_tradnl"/>
        </w:rPr>
        <w:t>B: Oficina de softgarden en Berlín</w:t>
      </w:r>
    </w:p>
    <w:p w14:paraId="115EA865" w14:textId="77777777" w:rsidR="000307BA" w:rsidRPr="00E374F8" w:rsidRDefault="000307BA" w:rsidP="006537DF">
      <w:pPr>
        <w:pStyle w:val="Listenabsatz"/>
        <w:numPr>
          <w:ilvl w:val="0"/>
          <w:numId w:val="6"/>
        </w:numPr>
        <w:spacing w:after="120" w:line="240" w:lineRule="auto"/>
        <w:rPr>
          <w:rFonts w:cs="Arial"/>
          <w:color w:val="000000" w:themeColor="text1"/>
          <w:szCs w:val="20"/>
          <w:lang w:val="es-ES_tradnl"/>
        </w:rPr>
      </w:pPr>
      <w:r w:rsidRPr="00E374F8">
        <w:rPr>
          <w:color w:val="000000" w:themeColor="text1"/>
          <w:szCs w:val="20"/>
          <w:lang w:val="es-ES_tradnl"/>
        </w:rPr>
        <w:t>SB: Oficina de softgarden en Saarbrücken</w:t>
      </w:r>
    </w:p>
    <w:p w14:paraId="776EEB47" w14:textId="77777777" w:rsidR="000307BA" w:rsidRPr="000307BA" w:rsidRDefault="000307BA" w:rsidP="006537DF">
      <w:pPr>
        <w:pStyle w:val="berschrift1"/>
        <w:numPr>
          <w:ilvl w:val="0"/>
          <w:numId w:val="2"/>
        </w:numPr>
        <w:rPr>
          <w:lang w:val="es-ES_tradnl"/>
        </w:rPr>
      </w:pPr>
      <w:r w:rsidRPr="000307BA">
        <w:rPr>
          <w:lang w:val="es-ES_tradnl"/>
        </w:rPr>
        <w:t>Confidencialidad</w:t>
      </w:r>
    </w:p>
    <w:p w14:paraId="7544F2A8" w14:textId="77777777" w:rsidR="000307BA" w:rsidRPr="00064BCE" w:rsidRDefault="000307BA" w:rsidP="000307BA">
      <w:pPr>
        <w:pStyle w:val="berschrift2"/>
        <w:rPr>
          <w:lang w:val="es-ES_tradnl"/>
        </w:rPr>
      </w:pPr>
      <w:r w:rsidRPr="00064BCE">
        <w:rPr>
          <w:lang w:val="es-ES_tradnl"/>
        </w:rPr>
        <w:t>Control de entrada</w:t>
      </w:r>
    </w:p>
    <w:p w14:paraId="78B78487" w14:textId="77777777" w:rsidR="000307BA" w:rsidRDefault="000307BA" w:rsidP="000307BA">
      <w:pPr>
        <w:rPr>
          <w:color w:val="000000" w:themeColor="text1"/>
          <w:szCs w:val="20"/>
          <w:lang w:val="es-ES_tradnl"/>
        </w:rPr>
      </w:pPr>
      <w:r w:rsidRPr="00064BCE">
        <w:rPr>
          <w:color w:val="000000" w:themeColor="text1"/>
          <w:szCs w:val="20"/>
          <w:lang w:val="es-ES_tradnl"/>
        </w:rPr>
        <w:t xml:space="preserve">softgarden asegura que ninguna persona no autorizada tendrá acceso a la oficina, servidor y salas de archivo. </w:t>
      </w:r>
    </w:p>
    <w:p w14:paraId="711E1E93" w14:textId="7B90AFDC" w:rsidR="000307BA" w:rsidRPr="00064BCE" w:rsidRDefault="000307BA" w:rsidP="000307BA">
      <w:pPr>
        <w:rPr>
          <w:rFonts w:cs="Arial"/>
          <w:color w:val="000000" w:themeColor="text1"/>
          <w:szCs w:val="20"/>
          <w:lang w:val="es-ES_tradnl"/>
        </w:rPr>
      </w:pPr>
      <w:r w:rsidRPr="00064BCE">
        <w:rPr>
          <w:color w:val="000000" w:themeColor="text1"/>
          <w:szCs w:val="20"/>
          <w:lang w:val="es-ES_tradnl"/>
        </w:rPr>
        <w:t>Esto es realizado por:</w:t>
      </w:r>
    </w:p>
    <w:p w14:paraId="786B2CB5" w14:textId="77777777" w:rsidR="000307BA" w:rsidRDefault="000307BA" w:rsidP="000C5D40">
      <w:pPr>
        <w:rPr>
          <w:rFonts w:cs="Arial"/>
          <w:b/>
          <w:color w:val="000000" w:themeColor="text1"/>
          <w:szCs w:val="20"/>
        </w:rPr>
      </w:pPr>
    </w:p>
    <w:p w14:paraId="0BC08D9D" w14:textId="406B88C8" w:rsidR="000307BA" w:rsidRDefault="000307BA" w:rsidP="000C5D40">
      <w:pPr>
        <w:rPr>
          <w:rFonts w:cs="Arial"/>
          <w:b/>
          <w:color w:val="000000" w:themeColor="text1"/>
          <w:szCs w:val="20"/>
        </w:rPr>
        <w:sectPr w:rsidR="000307BA" w:rsidSect="002E424F">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283" w:gutter="0"/>
          <w:cols w:num="2" w:space="709"/>
          <w:docGrid w:linePitch="360"/>
        </w:sectPr>
      </w:pPr>
    </w:p>
    <w:tbl>
      <w:tblPr>
        <w:tblStyle w:val="ScrollTableNormal"/>
        <w:tblW w:w="5000" w:type="pct"/>
        <w:tblLook w:val="0020" w:firstRow="1" w:lastRow="0" w:firstColumn="0" w:lastColumn="0" w:noHBand="0" w:noVBand="0"/>
      </w:tblPr>
      <w:tblGrid>
        <w:gridCol w:w="3431"/>
        <w:gridCol w:w="2731"/>
        <w:gridCol w:w="349"/>
        <w:gridCol w:w="205"/>
        <w:gridCol w:w="338"/>
        <w:gridCol w:w="2362"/>
      </w:tblGrid>
      <w:tr w:rsidR="002E424F" w:rsidRPr="000C5D40" w14:paraId="3814B33D" w14:textId="77777777" w:rsidTr="002E424F">
        <w:trPr>
          <w:cnfStyle w:val="100000000000" w:firstRow="1" w:lastRow="0" w:firstColumn="0" w:lastColumn="0" w:oddVBand="0" w:evenVBand="0" w:oddHBand="0" w:evenHBand="0" w:firstRowFirstColumn="0" w:firstRowLastColumn="0" w:lastRowFirstColumn="0" w:lastRowLastColumn="0"/>
        </w:trPr>
        <w:tc>
          <w:tcPr>
            <w:tcW w:w="1822" w:type="pct"/>
            <w:tcMar>
              <w:top w:w="30" w:type="dxa"/>
              <w:left w:w="30" w:type="dxa"/>
              <w:bottom w:w="20" w:type="dxa"/>
              <w:right w:w="30" w:type="dxa"/>
            </w:tcMar>
          </w:tcPr>
          <w:p w14:paraId="33E2CD97" w14:textId="720382DF" w:rsidR="002E424F" w:rsidRPr="000C5D40" w:rsidRDefault="002E424F" w:rsidP="000C5D40">
            <w:pPr>
              <w:rPr>
                <w:rFonts w:cs="Arial"/>
                <w:color w:val="000000" w:themeColor="text1"/>
                <w:szCs w:val="20"/>
              </w:rPr>
            </w:pPr>
            <w:r w:rsidRPr="000C5D40">
              <w:rPr>
                <w:rFonts w:cs="Arial"/>
                <w:b/>
                <w:color w:val="000000" w:themeColor="text1"/>
                <w:szCs w:val="20"/>
              </w:rPr>
              <w:t>Measure</w:t>
            </w:r>
          </w:p>
        </w:tc>
        <w:tc>
          <w:tcPr>
            <w:tcW w:w="1450" w:type="pct"/>
          </w:tcPr>
          <w:p w14:paraId="64D19526" w14:textId="2455E291" w:rsidR="002E424F" w:rsidRPr="000C5D40" w:rsidRDefault="000307BA" w:rsidP="000C5D40">
            <w:pPr>
              <w:jc w:val="center"/>
              <w:rPr>
                <w:rFonts w:cs="Arial"/>
                <w:b/>
                <w:color w:val="000000" w:themeColor="text1"/>
                <w:szCs w:val="20"/>
              </w:rPr>
            </w:pPr>
            <w:r w:rsidRPr="00064BCE">
              <w:rPr>
                <w:b/>
                <w:color w:val="000000" w:themeColor="text1"/>
                <w:szCs w:val="20"/>
                <w:lang w:val="es-ES_tradnl"/>
              </w:rPr>
              <w:t>Medida</w:t>
            </w:r>
          </w:p>
        </w:tc>
        <w:tc>
          <w:tcPr>
            <w:tcW w:w="0" w:type="auto"/>
            <w:tcMar>
              <w:top w:w="30" w:type="dxa"/>
              <w:left w:w="30" w:type="dxa"/>
              <w:bottom w:w="20" w:type="dxa"/>
              <w:right w:w="30" w:type="dxa"/>
            </w:tcMar>
          </w:tcPr>
          <w:p w14:paraId="1EF5DD98" w14:textId="576F530A" w:rsidR="002E424F" w:rsidRPr="000C5D40" w:rsidRDefault="002E424F"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5942CB7C" w14:textId="77777777" w:rsidR="002E424F" w:rsidRPr="000C5D40" w:rsidRDefault="002E424F"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728547E2" w14:textId="77777777" w:rsidR="002E424F" w:rsidRPr="000C5D40" w:rsidRDefault="002E424F"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7E23A242" w14:textId="77777777" w:rsidR="002E424F" w:rsidRPr="000C5D40" w:rsidRDefault="002E424F" w:rsidP="000C5D40">
            <w:pPr>
              <w:rPr>
                <w:rFonts w:cs="Arial"/>
                <w:color w:val="000000" w:themeColor="text1"/>
                <w:szCs w:val="20"/>
              </w:rPr>
            </w:pPr>
            <w:r w:rsidRPr="000C5D40">
              <w:rPr>
                <w:rFonts w:cs="Arial"/>
                <w:b/>
                <w:color w:val="000000" w:themeColor="text1"/>
                <w:szCs w:val="20"/>
              </w:rPr>
              <w:t>Remarks</w:t>
            </w:r>
          </w:p>
        </w:tc>
      </w:tr>
      <w:tr w:rsidR="000307BA" w:rsidRPr="000C5D40" w14:paraId="0CD5A719" w14:textId="77777777" w:rsidTr="002E424F">
        <w:tc>
          <w:tcPr>
            <w:tcW w:w="1822" w:type="pct"/>
            <w:tcMar>
              <w:top w:w="30" w:type="dxa"/>
              <w:left w:w="30" w:type="dxa"/>
              <w:bottom w:w="20" w:type="dxa"/>
              <w:right w:w="30" w:type="dxa"/>
            </w:tcMar>
          </w:tcPr>
          <w:p w14:paraId="0D2D0F58" w14:textId="77777777" w:rsidR="000307BA" w:rsidRPr="000C5D40" w:rsidRDefault="000307BA" w:rsidP="000307BA">
            <w:pPr>
              <w:rPr>
                <w:rFonts w:cs="Arial"/>
                <w:color w:val="000000" w:themeColor="text1"/>
                <w:szCs w:val="20"/>
              </w:rPr>
            </w:pPr>
            <w:r w:rsidRPr="000C5D40">
              <w:rPr>
                <w:rFonts w:cs="Arial"/>
                <w:color w:val="000000" w:themeColor="text1"/>
                <w:szCs w:val="20"/>
              </w:rPr>
              <w:t>Central reception area</w:t>
            </w:r>
          </w:p>
        </w:tc>
        <w:tc>
          <w:tcPr>
            <w:tcW w:w="1450" w:type="pct"/>
          </w:tcPr>
          <w:p w14:paraId="455CEAB3" w14:textId="79BAB5B3" w:rsidR="000307BA" w:rsidRPr="000C5D40" w:rsidRDefault="000307BA" w:rsidP="000307BA">
            <w:pPr>
              <w:rPr>
                <w:rFonts w:cs="Arial"/>
                <w:color w:val="000000" w:themeColor="text1"/>
                <w:szCs w:val="20"/>
              </w:rPr>
            </w:pPr>
            <w:r w:rsidRPr="00064BCE">
              <w:rPr>
                <w:color w:val="000000" w:themeColor="text1"/>
                <w:szCs w:val="20"/>
                <w:lang w:val="es-ES_tradnl"/>
              </w:rPr>
              <w:t>Área de recepción central</w:t>
            </w:r>
          </w:p>
        </w:tc>
        <w:tc>
          <w:tcPr>
            <w:tcW w:w="0" w:type="auto"/>
            <w:tcMar>
              <w:top w:w="30" w:type="dxa"/>
              <w:left w:w="30" w:type="dxa"/>
              <w:bottom w:w="20" w:type="dxa"/>
              <w:right w:w="30" w:type="dxa"/>
            </w:tcMar>
          </w:tcPr>
          <w:p w14:paraId="14B250D4" w14:textId="5753CFEF"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7D38ECA"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A199095"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31CC7C9F" w14:textId="77777777" w:rsidR="000307BA" w:rsidRPr="000C5D40" w:rsidRDefault="000307BA" w:rsidP="000307BA">
            <w:pPr>
              <w:rPr>
                <w:rFonts w:cs="Arial"/>
                <w:color w:val="000000" w:themeColor="text1"/>
                <w:szCs w:val="20"/>
              </w:rPr>
            </w:pPr>
          </w:p>
        </w:tc>
      </w:tr>
      <w:tr w:rsidR="000307BA" w:rsidRPr="000C5D40" w14:paraId="7E148289" w14:textId="77777777" w:rsidTr="002E424F">
        <w:tc>
          <w:tcPr>
            <w:tcW w:w="1822" w:type="pct"/>
            <w:tcMar>
              <w:top w:w="30" w:type="dxa"/>
              <w:left w:w="30" w:type="dxa"/>
              <w:bottom w:w="20" w:type="dxa"/>
              <w:right w:w="30" w:type="dxa"/>
            </w:tcMar>
          </w:tcPr>
          <w:p w14:paraId="7B781A8F" w14:textId="77777777" w:rsidR="000307BA" w:rsidRPr="000C5D40" w:rsidRDefault="000307BA" w:rsidP="000307BA">
            <w:pPr>
              <w:rPr>
                <w:rFonts w:cs="Arial"/>
                <w:color w:val="000000" w:themeColor="text1"/>
                <w:szCs w:val="20"/>
              </w:rPr>
            </w:pPr>
            <w:r w:rsidRPr="000C5D40">
              <w:rPr>
                <w:rFonts w:cs="Arial"/>
                <w:color w:val="000000" w:themeColor="text1"/>
                <w:szCs w:val="20"/>
              </w:rPr>
              <w:t>Access through an alarm system with activated guard</w:t>
            </w:r>
            <w:r w:rsidRPr="000C5D40">
              <w:rPr>
                <w:rFonts w:cs="Arial"/>
                <w:color w:val="000000" w:themeColor="text1"/>
                <w:szCs w:val="20"/>
              </w:rPr>
              <w:br/>
            </w:r>
          </w:p>
        </w:tc>
        <w:tc>
          <w:tcPr>
            <w:tcW w:w="1450" w:type="pct"/>
          </w:tcPr>
          <w:p w14:paraId="03171254" w14:textId="0AD984B9" w:rsidR="000307BA" w:rsidRPr="000C5D40" w:rsidRDefault="000307BA" w:rsidP="000307BA">
            <w:pPr>
              <w:rPr>
                <w:rFonts w:cs="Arial"/>
                <w:color w:val="000000" w:themeColor="text1"/>
                <w:szCs w:val="20"/>
              </w:rPr>
            </w:pPr>
            <w:r w:rsidRPr="00064BCE">
              <w:rPr>
                <w:color w:val="000000" w:themeColor="text1"/>
                <w:szCs w:val="20"/>
                <w:lang w:val="es-ES_tradnl"/>
              </w:rPr>
              <w:t>Acceso a través del sistema de alarma con protección activada</w:t>
            </w:r>
            <w:r w:rsidRPr="00064BCE">
              <w:rPr>
                <w:color w:val="000000" w:themeColor="text1"/>
                <w:szCs w:val="20"/>
                <w:lang w:val="es-ES_tradnl"/>
              </w:rPr>
              <w:br/>
            </w:r>
          </w:p>
        </w:tc>
        <w:tc>
          <w:tcPr>
            <w:tcW w:w="0" w:type="auto"/>
            <w:tcMar>
              <w:top w:w="30" w:type="dxa"/>
              <w:left w:w="30" w:type="dxa"/>
              <w:bottom w:w="20" w:type="dxa"/>
              <w:right w:w="30" w:type="dxa"/>
            </w:tcMar>
          </w:tcPr>
          <w:p w14:paraId="499FCDCB" w14:textId="18A4BDEE"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2A6C9AD"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393BF07"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76142676" w14:textId="77777777" w:rsidR="000307BA" w:rsidRPr="000C5D40" w:rsidRDefault="000307BA" w:rsidP="000307BA">
            <w:pPr>
              <w:rPr>
                <w:rFonts w:cs="Arial"/>
                <w:color w:val="000000" w:themeColor="text1"/>
                <w:szCs w:val="20"/>
              </w:rPr>
            </w:pPr>
          </w:p>
        </w:tc>
      </w:tr>
      <w:tr w:rsidR="000307BA" w:rsidRPr="000C5D40" w14:paraId="16A3D1EE" w14:textId="77777777" w:rsidTr="002E424F">
        <w:tc>
          <w:tcPr>
            <w:tcW w:w="1822" w:type="pct"/>
            <w:tcMar>
              <w:top w:w="30" w:type="dxa"/>
              <w:left w:w="30" w:type="dxa"/>
              <w:bottom w:w="20" w:type="dxa"/>
              <w:right w:w="30" w:type="dxa"/>
            </w:tcMar>
          </w:tcPr>
          <w:p w14:paraId="73E0C3C4" w14:textId="77777777" w:rsidR="000307BA" w:rsidRPr="000C5D40" w:rsidRDefault="000307BA" w:rsidP="000307BA">
            <w:pPr>
              <w:rPr>
                <w:rFonts w:cs="Arial"/>
                <w:color w:val="000000" w:themeColor="text1"/>
                <w:szCs w:val="20"/>
              </w:rPr>
            </w:pPr>
            <w:r w:rsidRPr="000C5D40">
              <w:rPr>
                <w:rFonts w:cs="Arial"/>
                <w:color w:val="000000" w:themeColor="text1"/>
                <w:szCs w:val="20"/>
              </w:rPr>
              <w:t>Access with coded keys and key issue only to authorized persons</w:t>
            </w:r>
            <w:r w:rsidRPr="000C5D40">
              <w:rPr>
                <w:rFonts w:cs="Arial"/>
                <w:color w:val="000000" w:themeColor="text1"/>
                <w:szCs w:val="20"/>
              </w:rPr>
              <w:br/>
            </w:r>
          </w:p>
        </w:tc>
        <w:tc>
          <w:tcPr>
            <w:tcW w:w="1450" w:type="pct"/>
          </w:tcPr>
          <w:p w14:paraId="19E70EB2" w14:textId="55C567E0" w:rsidR="000307BA" w:rsidRPr="000C5D40" w:rsidRDefault="000307BA" w:rsidP="000307BA">
            <w:pPr>
              <w:rPr>
                <w:rFonts w:cs="Arial"/>
                <w:color w:val="000000" w:themeColor="text1"/>
                <w:szCs w:val="20"/>
              </w:rPr>
            </w:pPr>
            <w:r w:rsidRPr="00064BCE">
              <w:rPr>
                <w:color w:val="000000" w:themeColor="text1"/>
                <w:szCs w:val="20"/>
                <w:lang w:val="es-ES_tradnl"/>
              </w:rPr>
              <w:t>Acceso con llaves codificadas y clave emitida solo para las personas autorizadas</w:t>
            </w:r>
            <w:r w:rsidRPr="00064BCE">
              <w:rPr>
                <w:color w:val="000000" w:themeColor="text1"/>
                <w:szCs w:val="20"/>
                <w:lang w:val="es-ES_tradnl"/>
              </w:rPr>
              <w:br/>
            </w:r>
          </w:p>
        </w:tc>
        <w:tc>
          <w:tcPr>
            <w:tcW w:w="0" w:type="auto"/>
            <w:tcMar>
              <w:top w:w="30" w:type="dxa"/>
              <w:left w:w="30" w:type="dxa"/>
              <w:bottom w:w="20" w:type="dxa"/>
              <w:right w:w="30" w:type="dxa"/>
            </w:tcMar>
          </w:tcPr>
          <w:p w14:paraId="10C33C1A" w14:textId="2726E334"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CE57BB3"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AC75C16"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D24C4EF" w14:textId="77777777" w:rsidR="000307BA" w:rsidRPr="000C5D40" w:rsidRDefault="000307BA" w:rsidP="000307BA">
            <w:pPr>
              <w:rPr>
                <w:rFonts w:cs="Arial"/>
                <w:color w:val="000000" w:themeColor="text1"/>
                <w:szCs w:val="20"/>
              </w:rPr>
            </w:pPr>
          </w:p>
        </w:tc>
      </w:tr>
      <w:tr w:rsidR="000307BA" w:rsidRPr="000C5D40" w14:paraId="71484C96" w14:textId="77777777" w:rsidTr="002E424F">
        <w:tc>
          <w:tcPr>
            <w:tcW w:w="1822" w:type="pct"/>
            <w:tcMar>
              <w:top w:w="30" w:type="dxa"/>
              <w:left w:w="30" w:type="dxa"/>
              <w:bottom w:w="20" w:type="dxa"/>
              <w:right w:w="30" w:type="dxa"/>
            </w:tcMar>
          </w:tcPr>
          <w:p w14:paraId="25B9476B" w14:textId="77777777" w:rsidR="000307BA" w:rsidRPr="000C5D40" w:rsidRDefault="000307BA" w:rsidP="000307BA">
            <w:pPr>
              <w:rPr>
                <w:rFonts w:cs="Arial"/>
                <w:color w:val="000000" w:themeColor="text1"/>
                <w:szCs w:val="20"/>
              </w:rPr>
            </w:pPr>
            <w:r w:rsidRPr="000C5D40">
              <w:rPr>
                <w:rFonts w:cs="Arial"/>
                <w:color w:val="000000" w:themeColor="text1"/>
                <w:szCs w:val="20"/>
              </w:rPr>
              <w:t>Logging of locks</w:t>
            </w:r>
            <w:r w:rsidRPr="000C5D40">
              <w:rPr>
                <w:rFonts w:cs="Arial"/>
                <w:color w:val="000000" w:themeColor="text1"/>
                <w:szCs w:val="20"/>
              </w:rPr>
              <w:br/>
            </w:r>
          </w:p>
        </w:tc>
        <w:tc>
          <w:tcPr>
            <w:tcW w:w="1450" w:type="pct"/>
          </w:tcPr>
          <w:p w14:paraId="32DDE105" w14:textId="112EDED5" w:rsidR="000307BA" w:rsidRPr="000C5D40" w:rsidRDefault="000307BA" w:rsidP="000307BA">
            <w:pPr>
              <w:rPr>
                <w:rFonts w:cs="Arial"/>
                <w:color w:val="000000" w:themeColor="text1"/>
                <w:szCs w:val="20"/>
              </w:rPr>
            </w:pPr>
            <w:r w:rsidRPr="00064BCE">
              <w:rPr>
                <w:color w:val="000000" w:themeColor="text1"/>
                <w:szCs w:val="20"/>
                <w:lang w:val="es-ES_tradnl"/>
              </w:rPr>
              <w:t>Registro de bloqueos</w:t>
            </w:r>
            <w:r w:rsidRPr="00064BCE">
              <w:rPr>
                <w:color w:val="000000" w:themeColor="text1"/>
                <w:szCs w:val="20"/>
                <w:lang w:val="es-ES_tradnl"/>
              </w:rPr>
              <w:br/>
            </w:r>
          </w:p>
        </w:tc>
        <w:tc>
          <w:tcPr>
            <w:tcW w:w="0" w:type="auto"/>
            <w:tcMar>
              <w:top w:w="30" w:type="dxa"/>
              <w:left w:w="30" w:type="dxa"/>
              <w:bottom w:w="20" w:type="dxa"/>
              <w:right w:w="30" w:type="dxa"/>
            </w:tcMar>
          </w:tcPr>
          <w:p w14:paraId="4FF590F0" w14:textId="502B941C"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AC62274"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E2478C2"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839824C" w14:textId="77777777" w:rsidR="000307BA" w:rsidRPr="000C5D40" w:rsidRDefault="000307BA" w:rsidP="000307BA">
            <w:pPr>
              <w:rPr>
                <w:rFonts w:cs="Arial"/>
                <w:color w:val="000000" w:themeColor="text1"/>
                <w:szCs w:val="20"/>
              </w:rPr>
            </w:pPr>
          </w:p>
        </w:tc>
      </w:tr>
      <w:tr w:rsidR="000307BA" w:rsidRPr="000C5D40" w14:paraId="5DE3C911" w14:textId="77777777" w:rsidTr="002E424F">
        <w:tc>
          <w:tcPr>
            <w:tcW w:w="1822" w:type="pct"/>
            <w:tcMar>
              <w:top w:w="30" w:type="dxa"/>
              <w:left w:w="30" w:type="dxa"/>
              <w:bottom w:w="20" w:type="dxa"/>
              <w:right w:w="30" w:type="dxa"/>
            </w:tcMar>
          </w:tcPr>
          <w:p w14:paraId="7DAF126C" w14:textId="77777777" w:rsidR="000307BA" w:rsidRPr="000C5D40" w:rsidRDefault="000307BA" w:rsidP="000307BA">
            <w:pPr>
              <w:rPr>
                <w:rFonts w:cs="Arial"/>
                <w:color w:val="000000" w:themeColor="text1"/>
                <w:szCs w:val="20"/>
              </w:rPr>
            </w:pPr>
            <w:r w:rsidRPr="000C5D40">
              <w:rPr>
                <w:rFonts w:cs="Arial"/>
                <w:color w:val="000000" w:themeColor="text1"/>
                <w:szCs w:val="20"/>
              </w:rPr>
              <w:t>Definition and documentation of the authorized persons</w:t>
            </w:r>
          </w:p>
        </w:tc>
        <w:tc>
          <w:tcPr>
            <w:tcW w:w="1450" w:type="pct"/>
          </w:tcPr>
          <w:p w14:paraId="123BFB6A" w14:textId="4E275EC7" w:rsidR="000307BA" w:rsidRPr="000C5D40" w:rsidRDefault="000307BA" w:rsidP="000307BA">
            <w:pPr>
              <w:rPr>
                <w:rFonts w:cs="Arial"/>
                <w:color w:val="000000" w:themeColor="text1"/>
                <w:szCs w:val="20"/>
              </w:rPr>
            </w:pPr>
            <w:r w:rsidRPr="00064BCE">
              <w:rPr>
                <w:color w:val="000000" w:themeColor="text1"/>
                <w:szCs w:val="20"/>
                <w:lang w:val="es-ES_tradnl"/>
              </w:rPr>
              <w:t>Definición y documentación de las personas autorizadas</w:t>
            </w:r>
          </w:p>
        </w:tc>
        <w:tc>
          <w:tcPr>
            <w:tcW w:w="0" w:type="auto"/>
            <w:tcMar>
              <w:top w:w="30" w:type="dxa"/>
              <w:left w:w="30" w:type="dxa"/>
              <w:bottom w:w="20" w:type="dxa"/>
              <w:right w:w="30" w:type="dxa"/>
            </w:tcMar>
          </w:tcPr>
          <w:p w14:paraId="4062A3DC" w14:textId="050E5769"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334F4AF"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19B952C"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8B68A49" w14:textId="77777777" w:rsidR="000307BA" w:rsidRPr="000C5D40" w:rsidRDefault="000307BA" w:rsidP="000307BA">
            <w:pPr>
              <w:rPr>
                <w:rFonts w:cs="Arial"/>
                <w:color w:val="000000" w:themeColor="text1"/>
                <w:szCs w:val="20"/>
              </w:rPr>
            </w:pPr>
          </w:p>
        </w:tc>
      </w:tr>
      <w:tr w:rsidR="000307BA" w:rsidRPr="00654109" w14:paraId="2FBE547B" w14:textId="77777777" w:rsidTr="002E424F">
        <w:tc>
          <w:tcPr>
            <w:tcW w:w="1822" w:type="pct"/>
            <w:tcMar>
              <w:top w:w="30" w:type="dxa"/>
              <w:left w:w="30" w:type="dxa"/>
              <w:bottom w:w="20" w:type="dxa"/>
              <w:right w:w="30" w:type="dxa"/>
            </w:tcMar>
          </w:tcPr>
          <w:p w14:paraId="06A57403" w14:textId="77777777" w:rsidR="000307BA" w:rsidRPr="000C5D40" w:rsidRDefault="000307BA" w:rsidP="000307BA">
            <w:pPr>
              <w:rPr>
                <w:rFonts w:cs="Arial"/>
                <w:color w:val="000000" w:themeColor="text1"/>
                <w:szCs w:val="20"/>
              </w:rPr>
            </w:pPr>
            <w:r w:rsidRPr="000C5D40">
              <w:rPr>
                <w:rFonts w:cs="Arial"/>
                <w:color w:val="000000" w:themeColor="text1"/>
                <w:szCs w:val="20"/>
              </w:rPr>
              <w:t>Documentation of visit of non-employees (e.g. maintenance staff, customers, service providers, partners, visitors ...)</w:t>
            </w:r>
          </w:p>
        </w:tc>
        <w:tc>
          <w:tcPr>
            <w:tcW w:w="1450" w:type="pct"/>
          </w:tcPr>
          <w:p w14:paraId="109B4EEA" w14:textId="576BEA7C" w:rsidR="000307BA" w:rsidRPr="000C5D40" w:rsidRDefault="000307BA" w:rsidP="000307BA">
            <w:pPr>
              <w:rPr>
                <w:rFonts w:cs="Arial"/>
                <w:color w:val="000000" w:themeColor="text1"/>
                <w:szCs w:val="20"/>
              </w:rPr>
            </w:pPr>
            <w:r w:rsidRPr="00064BCE">
              <w:rPr>
                <w:color w:val="000000" w:themeColor="text1"/>
                <w:szCs w:val="20"/>
                <w:lang w:val="es-ES_tradnl"/>
              </w:rPr>
              <w:t xml:space="preserve">Documentación de </w:t>
            </w:r>
            <w:r>
              <w:rPr>
                <w:color w:val="000000" w:themeColor="text1"/>
                <w:szCs w:val="20"/>
                <w:lang w:val="es-ES_tradnl"/>
              </w:rPr>
              <w:t xml:space="preserve">las </w:t>
            </w:r>
            <w:r w:rsidRPr="00064BCE">
              <w:rPr>
                <w:color w:val="000000" w:themeColor="text1"/>
                <w:szCs w:val="20"/>
                <w:lang w:val="es-ES_tradnl"/>
              </w:rPr>
              <w:t>visitas de personas no empleadas (p. ej. personal de mantenimiento, clientes, proveedores de servicio, socios, visitantes....)</w:t>
            </w:r>
          </w:p>
        </w:tc>
        <w:tc>
          <w:tcPr>
            <w:tcW w:w="0" w:type="auto"/>
            <w:tcMar>
              <w:top w:w="30" w:type="dxa"/>
              <w:left w:w="30" w:type="dxa"/>
              <w:bottom w:w="20" w:type="dxa"/>
              <w:right w:w="30" w:type="dxa"/>
            </w:tcMar>
          </w:tcPr>
          <w:p w14:paraId="14603A9C" w14:textId="2228C1B0"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AB529E5"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3150B03"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19877035" w14:textId="77777777" w:rsidR="000307BA" w:rsidRDefault="000307BA" w:rsidP="000307BA">
            <w:pPr>
              <w:rPr>
                <w:rFonts w:cs="Arial"/>
                <w:color w:val="000000" w:themeColor="text1"/>
                <w:szCs w:val="20"/>
              </w:rPr>
            </w:pPr>
            <w:r w:rsidRPr="000C5D40">
              <w:rPr>
                <w:rFonts w:cs="Arial"/>
                <w:color w:val="000000" w:themeColor="text1"/>
                <w:szCs w:val="20"/>
              </w:rPr>
              <w:t>Visitors list at the reception in office Berlin</w:t>
            </w:r>
          </w:p>
          <w:p w14:paraId="1B88B5CA" w14:textId="77777777" w:rsidR="000307BA" w:rsidRDefault="000307BA" w:rsidP="000307BA">
            <w:pPr>
              <w:rPr>
                <w:rFonts w:cs="Arial"/>
                <w:color w:val="000000" w:themeColor="text1"/>
                <w:szCs w:val="20"/>
              </w:rPr>
            </w:pPr>
          </w:p>
          <w:p w14:paraId="79543D3D" w14:textId="7276F43F" w:rsidR="000307BA" w:rsidRPr="000C5D40" w:rsidRDefault="000307BA" w:rsidP="000307BA">
            <w:pPr>
              <w:rPr>
                <w:rFonts w:cs="Arial"/>
                <w:color w:val="000000" w:themeColor="text1"/>
                <w:szCs w:val="20"/>
              </w:rPr>
            </w:pPr>
            <w:r w:rsidRPr="00064BCE">
              <w:rPr>
                <w:color w:val="000000" w:themeColor="text1"/>
                <w:szCs w:val="20"/>
                <w:lang w:val="es-ES_tradnl"/>
              </w:rPr>
              <w:t>Lista de visitantes en la recepción de la oficina de Berlín</w:t>
            </w:r>
          </w:p>
        </w:tc>
      </w:tr>
      <w:tr w:rsidR="000307BA" w:rsidRPr="000C5D40" w14:paraId="7F14FACF" w14:textId="77777777" w:rsidTr="002E424F">
        <w:tc>
          <w:tcPr>
            <w:tcW w:w="1822" w:type="pct"/>
            <w:tcMar>
              <w:top w:w="30" w:type="dxa"/>
              <w:left w:w="30" w:type="dxa"/>
              <w:bottom w:w="20" w:type="dxa"/>
              <w:right w:w="30" w:type="dxa"/>
            </w:tcMar>
          </w:tcPr>
          <w:p w14:paraId="33BBCE52" w14:textId="77777777" w:rsidR="000307BA" w:rsidRPr="000C5D40" w:rsidRDefault="000307BA" w:rsidP="000307BA">
            <w:pPr>
              <w:rPr>
                <w:rFonts w:cs="Arial"/>
                <w:color w:val="000000" w:themeColor="text1"/>
                <w:szCs w:val="20"/>
              </w:rPr>
            </w:pPr>
            <w:r w:rsidRPr="000C5D40">
              <w:rPr>
                <w:rFonts w:cs="Arial"/>
                <w:color w:val="000000" w:themeColor="text1"/>
                <w:szCs w:val="20"/>
              </w:rPr>
              <w:t xml:space="preserve">Foreign companies, maintenance personnel and visitors may only enter the premises accompanied by an </w:t>
            </w:r>
            <w:r w:rsidRPr="000C5D40">
              <w:rPr>
                <w:rFonts w:cs="Arial"/>
                <w:color w:val="000000" w:themeColor="text1"/>
                <w:szCs w:val="20"/>
              </w:rPr>
              <w:lastRenderedPageBreak/>
              <w:t>employee</w:t>
            </w:r>
            <w:r w:rsidRPr="000C5D40">
              <w:rPr>
                <w:rFonts w:cs="Arial"/>
                <w:color w:val="000000" w:themeColor="text1"/>
                <w:szCs w:val="20"/>
              </w:rPr>
              <w:br/>
            </w:r>
          </w:p>
        </w:tc>
        <w:tc>
          <w:tcPr>
            <w:tcW w:w="1450" w:type="pct"/>
          </w:tcPr>
          <w:p w14:paraId="75742B99" w14:textId="620F69FE" w:rsidR="000307BA" w:rsidRPr="000C5D40" w:rsidRDefault="000307BA" w:rsidP="000307BA">
            <w:pPr>
              <w:rPr>
                <w:rFonts w:cs="Arial"/>
                <w:color w:val="000000" w:themeColor="text1"/>
                <w:szCs w:val="20"/>
              </w:rPr>
            </w:pPr>
            <w:r w:rsidRPr="00064BCE">
              <w:rPr>
                <w:color w:val="000000" w:themeColor="text1"/>
                <w:szCs w:val="20"/>
                <w:lang w:val="es-ES_tradnl"/>
              </w:rPr>
              <w:lastRenderedPageBreak/>
              <w:t xml:space="preserve">Las empresas extranjeras, el personal de mantenimiento y los </w:t>
            </w:r>
            <w:r w:rsidRPr="00064BCE">
              <w:rPr>
                <w:color w:val="000000" w:themeColor="text1"/>
                <w:szCs w:val="20"/>
                <w:lang w:val="es-ES_tradnl"/>
              </w:rPr>
              <w:lastRenderedPageBreak/>
              <w:t xml:space="preserve">visitantes solo </w:t>
            </w:r>
            <w:r>
              <w:rPr>
                <w:color w:val="000000" w:themeColor="text1"/>
                <w:szCs w:val="20"/>
                <w:lang w:val="es-ES_tradnl"/>
              </w:rPr>
              <w:t>podrán</w:t>
            </w:r>
            <w:r w:rsidRPr="00064BCE">
              <w:rPr>
                <w:color w:val="000000" w:themeColor="text1"/>
                <w:szCs w:val="20"/>
                <w:lang w:val="es-ES_tradnl"/>
              </w:rPr>
              <w:t xml:space="preserve"> entrar en las instalaciones acompañados de un empleado</w:t>
            </w:r>
            <w:r w:rsidRPr="00064BCE">
              <w:rPr>
                <w:color w:val="000000" w:themeColor="text1"/>
                <w:szCs w:val="20"/>
                <w:lang w:val="es-ES_tradnl"/>
              </w:rPr>
              <w:br/>
            </w:r>
          </w:p>
        </w:tc>
        <w:tc>
          <w:tcPr>
            <w:tcW w:w="0" w:type="auto"/>
            <w:tcMar>
              <w:top w:w="30" w:type="dxa"/>
              <w:left w:w="30" w:type="dxa"/>
              <w:bottom w:w="20" w:type="dxa"/>
              <w:right w:w="30" w:type="dxa"/>
            </w:tcMar>
          </w:tcPr>
          <w:p w14:paraId="46E6FF3F" w14:textId="312F0F8C" w:rsidR="000307BA" w:rsidRPr="000C5D40" w:rsidRDefault="000307BA" w:rsidP="000307BA">
            <w:pPr>
              <w:jc w:val="center"/>
              <w:rPr>
                <w:rFonts w:cs="Arial"/>
                <w:color w:val="000000" w:themeColor="text1"/>
                <w:szCs w:val="20"/>
              </w:rPr>
            </w:pPr>
            <w:r w:rsidRPr="000C5D40">
              <w:rPr>
                <w:rFonts w:cs="Arial"/>
                <w:color w:val="000000" w:themeColor="text1"/>
                <w:szCs w:val="20"/>
              </w:rPr>
              <w:lastRenderedPageBreak/>
              <w:t>X</w:t>
            </w:r>
          </w:p>
        </w:tc>
        <w:tc>
          <w:tcPr>
            <w:tcW w:w="0" w:type="auto"/>
            <w:tcMar>
              <w:top w:w="30" w:type="dxa"/>
              <w:left w:w="30" w:type="dxa"/>
              <w:bottom w:w="20" w:type="dxa"/>
              <w:right w:w="30" w:type="dxa"/>
            </w:tcMar>
          </w:tcPr>
          <w:p w14:paraId="26DAFD76"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A3A6F16"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EC462F3" w14:textId="77777777" w:rsidR="000307BA" w:rsidRPr="000C5D40" w:rsidRDefault="000307BA" w:rsidP="000307BA">
            <w:pPr>
              <w:rPr>
                <w:rFonts w:cs="Arial"/>
                <w:color w:val="000000" w:themeColor="text1"/>
                <w:szCs w:val="20"/>
              </w:rPr>
            </w:pPr>
          </w:p>
        </w:tc>
      </w:tr>
      <w:tr w:rsidR="000307BA" w:rsidRPr="000C5D40" w14:paraId="1263F184" w14:textId="77777777" w:rsidTr="002E424F">
        <w:tc>
          <w:tcPr>
            <w:tcW w:w="1822" w:type="pct"/>
            <w:tcMar>
              <w:top w:w="30" w:type="dxa"/>
              <w:left w:w="30" w:type="dxa"/>
              <w:bottom w:w="20" w:type="dxa"/>
              <w:right w:w="30" w:type="dxa"/>
            </w:tcMar>
          </w:tcPr>
          <w:p w14:paraId="62E6E530" w14:textId="77777777" w:rsidR="000307BA" w:rsidRPr="000C5D40" w:rsidRDefault="000307BA" w:rsidP="000307BA">
            <w:pPr>
              <w:rPr>
                <w:rFonts w:cs="Arial"/>
                <w:color w:val="000000" w:themeColor="text1"/>
                <w:szCs w:val="20"/>
              </w:rPr>
            </w:pPr>
            <w:r w:rsidRPr="000C5D40">
              <w:rPr>
                <w:rFonts w:cs="Arial"/>
                <w:color w:val="000000" w:themeColor="text1"/>
                <w:szCs w:val="20"/>
              </w:rPr>
              <w:t>Legitimation of the authorized persons (key, PinCode)</w:t>
            </w:r>
            <w:r w:rsidRPr="000C5D40">
              <w:rPr>
                <w:rFonts w:cs="Arial"/>
                <w:color w:val="000000" w:themeColor="text1"/>
                <w:szCs w:val="20"/>
              </w:rPr>
              <w:br/>
            </w:r>
          </w:p>
        </w:tc>
        <w:tc>
          <w:tcPr>
            <w:tcW w:w="1450" w:type="pct"/>
          </w:tcPr>
          <w:p w14:paraId="5B77E27E" w14:textId="0462120A" w:rsidR="000307BA" w:rsidRPr="000C5D40" w:rsidRDefault="000307BA" w:rsidP="000307BA">
            <w:pPr>
              <w:rPr>
                <w:rFonts w:cs="Arial"/>
                <w:color w:val="000000" w:themeColor="text1"/>
                <w:szCs w:val="20"/>
              </w:rPr>
            </w:pPr>
            <w:r w:rsidRPr="00064BCE">
              <w:rPr>
                <w:color w:val="000000" w:themeColor="text1"/>
                <w:szCs w:val="20"/>
                <w:lang w:val="es-ES_tradnl"/>
              </w:rPr>
              <w:t>Legitimación de las personas autorizadas (llave, Código Pin)</w:t>
            </w:r>
            <w:r w:rsidRPr="00064BCE">
              <w:rPr>
                <w:color w:val="000000" w:themeColor="text1"/>
                <w:szCs w:val="20"/>
                <w:lang w:val="es-ES_tradnl"/>
              </w:rPr>
              <w:br/>
            </w:r>
          </w:p>
        </w:tc>
        <w:tc>
          <w:tcPr>
            <w:tcW w:w="0" w:type="auto"/>
            <w:tcMar>
              <w:top w:w="30" w:type="dxa"/>
              <w:left w:w="30" w:type="dxa"/>
              <w:bottom w:w="20" w:type="dxa"/>
              <w:right w:w="30" w:type="dxa"/>
            </w:tcMar>
          </w:tcPr>
          <w:p w14:paraId="4EF3445E" w14:textId="04B98033"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592B37F"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7FCF7D0"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EBBB6E3" w14:textId="77777777" w:rsidR="000307BA" w:rsidRPr="000C5D40" w:rsidRDefault="000307BA" w:rsidP="000307BA">
            <w:pPr>
              <w:rPr>
                <w:rFonts w:cs="Arial"/>
                <w:color w:val="000000" w:themeColor="text1"/>
                <w:szCs w:val="20"/>
              </w:rPr>
            </w:pPr>
          </w:p>
        </w:tc>
      </w:tr>
      <w:tr w:rsidR="000307BA" w:rsidRPr="000C5D40" w14:paraId="356FF59F" w14:textId="77777777" w:rsidTr="002E424F">
        <w:tc>
          <w:tcPr>
            <w:tcW w:w="1822" w:type="pct"/>
            <w:tcMar>
              <w:top w:w="30" w:type="dxa"/>
              <w:left w:w="30" w:type="dxa"/>
              <w:bottom w:w="20" w:type="dxa"/>
              <w:right w:w="30" w:type="dxa"/>
            </w:tcMar>
          </w:tcPr>
          <w:p w14:paraId="1F3520A2" w14:textId="77777777" w:rsidR="000307BA" w:rsidRPr="000C5D40" w:rsidRDefault="000307BA" w:rsidP="000307BA">
            <w:pPr>
              <w:rPr>
                <w:rFonts w:cs="Arial"/>
                <w:color w:val="000000" w:themeColor="text1"/>
                <w:szCs w:val="20"/>
              </w:rPr>
            </w:pPr>
            <w:r w:rsidRPr="000C5D40">
              <w:rPr>
                <w:rFonts w:cs="Arial"/>
                <w:color w:val="000000" w:themeColor="text1"/>
                <w:szCs w:val="20"/>
              </w:rPr>
              <w:t>2-factor authentication access</w:t>
            </w:r>
          </w:p>
        </w:tc>
        <w:tc>
          <w:tcPr>
            <w:tcW w:w="1450" w:type="pct"/>
          </w:tcPr>
          <w:p w14:paraId="1DA6CB5B" w14:textId="415AB82A" w:rsidR="000307BA" w:rsidRPr="000C5D40" w:rsidRDefault="000307BA" w:rsidP="000307BA">
            <w:pPr>
              <w:rPr>
                <w:rFonts w:cs="Arial"/>
                <w:color w:val="000000" w:themeColor="text1"/>
                <w:szCs w:val="20"/>
              </w:rPr>
            </w:pPr>
            <w:r w:rsidRPr="00064BCE">
              <w:rPr>
                <w:color w:val="000000" w:themeColor="text1"/>
                <w:szCs w:val="20"/>
                <w:lang w:val="es-ES_tradnl"/>
              </w:rPr>
              <w:t>Acceso con autenti</w:t>
            </w:r>
            <w:r>
              <w:rPr>
                <w:color w:val="000000" w:themeColor="text1"/>
                <w:szCs w:val="20"/>
                <w:lang w:val="es-ES_tradnl"/>
              </w:rPr>
              <w:t>fi</w:t>
            </w:r>
            <w:r w:rsidRPr="00064BCE">
              <w:rPr>
                <w:color w:val="000000" w:themeColor="text1"/>
                <w:szCs w:val="20"/>
                <w:lang w:val="es-ES_tradnl"/>
              </w:rPr>
              <w:t>cación de 2 factores</w:t>
            </w:r>
          </w:p>
        </w:tc>
        <w:tc>
          <w:tcPr>
            <w:tcW w:w="0" w:type="auto"/>
            <w:tcMar>
              <w:top w:w="30" w:type="dxa"/>
              <w:left w:w="30" w:type="dxa"/>
              <w:bottom w:w="20" w:type="dxa"/>
              <w:right w:w="30" w:type="dxa"/>
            </w:tcMar>
          </w:tcPr>
          <w:p w14:paraId="5431ABDC" w14:textId="2138DDEF"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09AFBEE"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4BF873E"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62B42EB0" w14:textId="77777777" w:rsidR="000307BA" w:rsidRPr="000C5D40" w:rsidRDefault="000307BA" w:rsidP="000307BA">
            <w:pPr>
              <w:rPr>
                <w:rFonts w:cs="Arial"/>
                <w:color w:val="000000" w:themeColor="text1"/>
                <w:szCs w:val="20"/>
              </w:rPr>
            </w:pPr>
          </w:p>
        </w:tc>
      </w:tr>
      <w:tr w:rsidR="000307BA" w:rsidRPr="000C5D40" w14:paraId="7D48AEB9" w14:textId="77777777" w:rsidTr="002E424F">
        <w:tc>
          <w:tcPr>
            <w:tcW w:w="1822" w:type="pct"/>
            <w:tcMar>
              <w:top w:w="30" w:type="dxa"/>
              <w:left w:w="30" w:type="dxa"/>
              <w:bottom w:w="20" w:type="dxa"/>
              <w:right w:w="30" w:type="dxa"/>
            </w:tcMar>
          </w:tcPr>
          <w:p w14:paraId="232EACE1" w14:textId="77777777" w:rsidR="000307BA" w:rsidRPr="000C5D40" w:rsidRDefault="000307BA" w:rsidP="000307BA">
            <w:pPr>
              <w:rPr>
                <w:rFonts w:cs="Arial"/>
                <w:color w:val="000000" w:themeColor="text1"/>
                <w:szCs w:val="20"/>
              </w:rPr>
            </w:pPr>
            <w:r w:rsidRPr="000C5D40">
              <w:rPr>
                <w:rFonts w:cs="Arial"/>
                <w:color w:val="000000" w:themeColor="text1"/>
                <w:szCs w:val="20"/>
              </w:rPr>
              <w:t>Withdrawal of access permissions after expiry of the authorization</w:t>
            </w:r>
          </w:p>
        </w:tc>
        <w:tc>
          <w:tcPr>
            <w:tcW w:w="1450" w:type="pct"/>
          </w:tcPr>
          <w:p w14:paraId="3DA9D62D" w14:textId="5057F561" w:rsidR="000307BA" w:rsidRPr="000C5D40" w:rsidRDefault="000307BA" w:rsidP="000307BA">
            <w:pPr>
              <w:rPr>
                <w:rFonts w:cs="Arial"/>
                <w:color w:val="000000" w:themeColor="text1"/>
                <w:szCs w:val="20"/>
              </w:rPr>
            </w:pPr>
            <w:r w:rsidRPr="00064BCE">
              <w:rPr>
                <w:color w:val="000000" w:themeColor="text1"/>
                <w:szCs w:val="20"/>
                <w:lang w:val="es-ES_tradnl"/>
              </w:rPr>
              <w:t>Retirada de permisos de acceso después de expirar la autorización</w:t>
            </w:r>
          </w:p>
        </w:tc>
        <w:tc>
          <w:tcPr>
            <w:tcW w:w="0" w:type="auto"/>
            <w:tcMar>
              <w:top w:w="30" w:type="dxa"/>
              <w:left w:w="30" w:type="dxa"/>
              <w:bottom w:w="20" w:type="dxa"/>
              <w:right w:w="30" w:type="dxa"/>
            </w:tcMar>
          </w:tcPr>
          <w:p w14:paraId="50AAFE97" w14:textId="22D41802"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AF5D24D"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391BFF2"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97D76F1" w14:textId="77777777" w:rsidR="000307BA" w:rsidRPr="000C5D40" w:rsidRDefault="000307BA" w:rsidP="000307BA">
            <w:pPr>
              <w:rPr>
                <w:rFonts w:cs="Arial"/>
                <w:color w:val="000000" w:themeColor="text1"/>
                <w:szCs w:val="20"/>
              </w:rPr>
            </w:pPr>
          </w:p>
        </w:tc>
      </w:tr>
      <w:tr w:rsidR="000307BA" w:rsidRPr="000C5D40" w14:paraId="15F7841A" w14:textId="77777777" w:rsidTr="002E424F">
        <w:tc>
          <w:tcPr>
            <w:tcW w:w="1822" w:type="pct"/>
            <w:tcMar>
              <w:top w:w="30" w:type="dxa"/>
              <w:left w:w="30" w:type="dxa"/>
              <w:bottom w:w="20" w:type="dxa"/>
              <w:right w:w="30" w:type="dxa"/>
            </w:tcMar>
          </w:tcPr>
          <w:p w14:paraId="6863F1BB" w14:textId="77777777" w:rsidR="000307BA" w:rsidRPr="000C5D40" w:rsidRDefault="000307BA" w:rsidP="000307BA">
            <w:pPr>
              <w:rPr>
                <w:rFonts w:cs="Arial"/>
                <w:color w:val="000000" w:themeColor="text1"/>
                <w:szCs w:val="20"/>
              </w:rPr>
            </w:pPr>
          </w:p>
          <w:p w14:paraId="5D3D7CF5" w14:textId="77777777" w:rsidR="000307BA" w:rsidRPr="000C5D40" w:rsidRDefault="000307BA" w:rsidP="000307BA">
            <w:pPr>
              <w:rPr>
                <w:rFonts w:cs="Arial"/>
                <w:color w:val="000000" w:themeColor="text1"/>
                <w:szCs w:val="20"/>
              </w:rPr>
            </w:pPr>
            <w:r w:rsidRPr="000C5D40">
              <w:rPr>
                <w:rFonts w:cs="Arial"/>
                <w:color w:val="000000" w:themeColor="text1"/>
                <w:szCs w:val="20"/>
              </w:rPr>
              <w:t>There are security areas with different access authorizations</w:t>
            </w:r>
          </w:p>
        </w:tc>
        <w:tc>
          <w:tcPr>
            <w:tcW w:w="1450" w:type="pct"/>
          </w:tcPr>
          <w:p w14:paraId="4DE605F7" w14:textId="596D6713" w:rsidR="000307BA" w:rsidRPr="000C5D40" w:rsidRDefault="000307BA" w:rsidP="000307BA">
            <w:pPr>
              <w:rPr>
                <w:rFonts w:cs="Arial"/>
                <w:color w:val="000000" w:themeColor="text1"/>
                <w:szCs w:val="20"/>
              </w:rPr>
            </w:pPr>
            <w:r>
              <w:rPr>
                <w:color w:val="000000" w:themeColor="text1"/>
                <w:szCs w:val="20"/>
                <w:lang w:val="es-ES_tradnl"/>
              </w:rPr>
              <w:t>Existen</w:t>
            </w:r>
            <w:r w:rsidRPr="00064BCE">
              <w:rPr>
                <w:color w:val="000000" w:themeColor="text1"/>
                <w:szCs w:val="20"/>
                <w:lang w:val="es-ES_tradnl"/>
              </w:rPr>
              <w:t xml:space="preserve"> áreas de seguridad con distintas autorizaciones de acceso</w:t>
            </w:r>
          </w:p>
        </w:tc>
        <w:tc>
          <w:tcPr>
            <w:tcW w:w="0" w:type="auto"/>
            <w:tcMar>
              <w:top w:w="30" w:type="dxa"/>
              <w:left w:w="30" w:type="dxa"/>
              <w:bottom w:w="20" w:type="dxa"/>
              <w:right w:w="30" w:type="dxa"/>
            </w:tcMar>
          </w:tcPr>
          <w:p w14:paraId="1AEF9DAB" w14:textId="378A40D5"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5807AB7"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CF0B743"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9B37E0D" w14:textId="77777777" w:rsidR="000307BA" w:rsidRPr="000C5D40" w:rsidRDefault="000307BA" w:rsidP="000307BA">
            <w:pPr>
              <w:rPr>
                <w:rFonts w:cs="Arial"/>
                <w:color w:val="000000" w:themeColor="text1"/>
                <w:szCs w:val="20"/>
              </w:rPr>
            </w:pPr>
          </w:p>
        </w:tc>
      </w:tr>
    </w:tbl>
    <w:p w14:paraId="3B2D4553" w14:textId="77777777" w:rsidR="002E424F" w:rsidRDefault="002E424F" w:rsidP="000C5D40">
      <w:pPr>
        <w:pStyle w:val="berschrift2"/>
        <w:sectPr w:rsidR="002E424F" w:rsidSect="002E424F">
          <w:type w:val="continuous"/>
          <w:pgSz w:w="11906" w:h="16838"/>
          <w:pgMar w:top="1417" w:right="1133" w:bottom="1134" w:left="1417" w:header="708" w:footer="283" w:gutter="0"/>
          <w:cols w:space="708"/>
          <w:docGrid w:linePitch="360"/>
        </w:sectPr>
      </w:pPr>
      <w:bookmarkStart w:id="4" w:name="_Toc256000003"/>
      <w:bookmarkStart w:id="5" w:name="scroll-bookmark-5"/>
    </w:p>
    <w:p w14:paraId="5393A8F2" w14:textId="693F4454" w:rsidR="000C5D40" w:rsidRPr="000C5D40" w:rsidRDefault="000C5D40" w:rsidP="000307BA">
      <w:pPr>
        <w:pStyle w:val="berschrift2"/>
        <w:spacing w:before="360"/>
        <w:ind w:left="431" w:hanging="431"/>
      </w:pPr>
      <w:r w:rsidRPr="000C5D40">
        <w:t>Admission Control</w:t>
      </w:r>
      <w:bookmarkEnd w:id="4"/>
      <w:bookmarkEnd w:id="5"/>
    </w:p>
    <w:p w14:paraId="62C51B09" w14:textId="3F21C459" w:rsidR="000C5D40" w:rsidRDefault="000C5D40" w:rsidP="000C5D40">
      <w:pPr>
        <w:rPr>
          <w:rFonts w:cs="Arial"/>
          <w:color w:val="000000" w:themeColor="text1"/>
          <w:szCs w:val="20"/>
        </w:rPr>
      </w:pPr>
      <w:r w:rsidRPr="000C5D40">
        <w:rPr>
          <w:rFonts w:cs="Arial"/>
          <w:color w:val="000000" w:themeColor="text1"/>
          <w:szCs w:val="20"/>
          <w:lang w:val="en-US"/>
        </w:rPr>
        <w:t xml:space="preserve">softgarden prevents IT systems from being used by unauthorized persons. </w:t>
      </w:r>
      <w:r w:rsidRPr="000C5D40">
        <w:rPr>
          <w:rFonts w:cs="Arial"/>
          <w:color w:val="000000" w:themeColor="text1"/>
          <w:szCs w:val="20"/>
        </w:rPr>
        <w:t>This is done by:</w:t>
      </w:r>
    </w:p>
    <w:p w14:paraId="0D767017" w14:textId="77777777" w:rsidR="002E424F" w:rsidRPr="000C5D40" w:rsidRDefault="002E424F" w:rsidP="000C5D40">
      <w:pPr>
        <w:rPr>
          <w:rFonts w:cs="Arial"/>
          <w:color w:val="000000" w:themeColor="text1"/>
          <w:szCs w:val="20"/>
        </w:rPr>
      </w:pPr>
    </w:p>
    <w:p w14:paraId="65D8B432" w14:textId="77777777" w:rsidR="000307BA" w:rsidRPr="000307BA" w:rsidRDefault="002E424F" w:rsidP="006537DF">
      <w:pPr>
        <w:pStyle w:val="berschrift2"/>
        <w:numPr>
          <w:ilvl w:val="1"/>
          <w:numId w:val="3"/>
        </w:numPr>
        <w:spacing w:before="120"/>
        <w:ind w:left="425" w:hanging="431"/>
        <w:rPr>
          <w:lang w:val="es-ES_tradnl"/>
        </w:rPr>
      </w:pPr>
      <w:r w:rsidRPr="000307BA">
        <w:rPr>
          <w:rFonts w:cs="Arial"/>
          <w:b w:val="0"/>
          <w:color w:val="000000" w:themeColor="text1"/>
        </w:rPr>
        <w:br w:type="column"/>
      </w:r>
      <w:r w:rsidR="000307BA" w:rsidRPr="000307BA">
        <w:rPr>
          <w:lang w:val="es-ES_tradnl"/>
        </w:rPr>
        <w:t>Control de admisión</w:t>
      </w:r>
    </w:p>
    <w:p w14:paraId="4585DF25" w14:textId="77777777" w:rsidR="000307BA" w:rsidRPr="00064BCE" w:rsidRDefault="000307BA" w:rsidP="000307BA">
      <w:pPr>
        <w:rPr>
          <w:rFonts w:cs="Arial"/>
          <w:color w:val="000000" w:themeColor="text1"/>
          <w:szCs w:val="20"/>
          <w:lang w:val="es-ES_tradnl"/>
        </w:rPr>
      </w:pPr>
      <w:r w:rsidRPr="00064BCE">
        <w:rPr>
          <w:color w:val="000000" w:themeColor="text1"/>
          <w:szCs w:val="20"/>
          <w:lang w:val="es-ES_tradnl"/>
        </w:rPr>
        <w:t xml:space="preserve">softgarden evita que los sistemas </w:t>
      </w:r>
      <w:r>
        <w:rPr>
          <w:color w:val="000000" w:themeColor="text1"/>
          <w:szCs w:val="20"/>
          <w:lang w:val="es-ES_tradnl"/>
        </w:rPr>
        <w:t>informáticos</w:t>
      </w:r>
      <w:r w:rsidRPr="00064BCE">
        <w:rPr>
          <w:color w:val="000000" w:themeColor="text1"/>
          <w:szCs w:val="20"/>
          <w:lang w:val="es-ES_tradnl"/>
        </w:rPr>
        <w:t xml:space="preserve"> sean usados por personas no autorizadas. Esto es realizado por:</w:t>
      </w:r>
    </w:p>
    <w:p w14:paraId="604583A8" w14:textId="3BCE6762" w:rsidR="002E424F" w:rsidRPr="000307BA" w:rsidRDefault="002E424F" w:rsidP="000C5D40">
      <w:pPr>
        <w:rPr>
          <w:rFonts w:cs="Arial"/>
          <w:b/>
          <w:color w:val="000000" w:themeColor="text1"/>
          <w:szCs w:val="20"/>
          <w:lang w:val="en-US"/>
        </w:rPr>
      </w:pPr>
    </w:p>
    <w:p w14:paraId="10084738" w14:textId="1532FDF6" w:rsidR="000307BA" w:rsidRPr="000307BA" w:rsidRDefault="000307BA" w:rsidP="000C5D40">
      <w:pPr>
        <w:rPr>
          <w:rFonts w:cs="Arial"/>
          <w:b/>
          <w:color w:val="000000" w:themeColor="text1"/>
          <w:szCs w:val="20"/>
          <w:lang w:val="en-US"/>
        </w:rPr>
        <w:sectPr w:rsidR="000307BA" w:rsidRPr="000307BA" w:rsidSect="002E424F">
          <w:type w:val="continuous"/>
          <w:pgSz w:w="11906" w:h="16838"/>
          <w:pgMar w:top="1417" w:right="1133" w:bottom="1134" w:left="1417" w:header="708" w:footer="283" w:gutter="0"/>
          <w:cols w:num="2" w:space="709"/>
          <w:docGrid w:linePitch="360"/>
        </w:sectPr>
      </w:pPr>
    </w:p>
    <w:tbl>
      <w:tblPr>
        <w:tblStyle w:val="ScrollTableNormal"/>
        <w:tblW w:w="5000" w:type="pct"/>
        <w:tblLook w:val="0020" w:firstRow="1" w:lastRow="0" w:firstColumn="0" w:lastColumn="0" w:noHBand="0" w:noVBand="0"/>
      </w:tblPr>
      <w:tblGrid>
        <w:gridCol w:w="3430"/>
        <w:gridCol w:w="2554"/>
        <w:gridCol w:w="426"/>
        <w:gridCol w:w="282"/>
        <w:gridCol w:w="426"/>
        <w:gridCol w:w="2298"/>
      </w:tblGrid>
      <w:tr w:rsidR="002E424F" w:rsidRPr="000C5D40" w14:paraId="286E3202" w14:textId="77777777" w:rsidTr="002E424F">
        <w:trPr>
          <w:cnfStyle w:val="100000000000" w:firstRow="1" w:lastRow="0" w:firstColumn="0" w:lastColumn="0" w:oddVBand="0" w:evenVBand="0" w:oddHBand="0" w:evenHBand="0" w:firstRowFirstColumn="0" w:firstRowLastColumn="0" w:lastRowFirstColumn="0" w:lastRowLastColumn="0"/>
        </w:trPr>
        <w:tc>
          <w:tcPr>
            <w:tcW w:w="1821" w:type="pct"/>
            <w:tcMar>
              <w:top w:w="30" w:type="dxa"/>
              <w:left w:w="30" w:type="dxa"/>
              <w:bottom w:w="20" w:type="dxa"/>
              <w:right w:w="30" w:type="dxa"/>
            </w:tcMar>
          </w:tcPr>
          <w:p w14:paraId="3EAB2147" w14:textId="52C94FD4" w:rsidR="002E424F" w:rsidRPr="000C5D40" w:rsidRDefault="002E424F" w:rsidP="000C5D40">
            <w:pPr>
              <w:rPr>
                <w:rFonts w:cs="Arial"/>
                <w:color w:val="000000" w:themeColor="text1"/>
                <w:szCs w:val="20"/>
              </w:rPr>
            </w:pPr>
            <w:r w:rsidRPr="000C5D40">
              <w:rPr>
                <w:rFonts w:cs="Arial"/>
                <w:b/>
                <w:color w:val="000000" w:themeColor="text1"/>
                <w:szCs w:val="20"/>
              </w:rPr>
              <w:t>Measure</w:t>
            </w:r>
          </w:p>
        </w:tc>
        <w:tc>
          <w:tcPr>
            <w:tcW w:w="1356" w:type="pct"/>
          </w:tcPr>
          <w:p w14:paraId="3A85E91A" w14:textId="4AF97C5A" w:rsidR="002E424F" w:rsidRPr="000C5D40" w:rsidRDefault="000307BA" w:rsidP="000307BA">
            <w:pPr>
              <w:rPr>
                <w:rFonts w:cs="Arial"/>
                <w:b/>
                <w:color w:val="000000" w:themeColor="text1"/>
                <w:szCs w:val="20"/>
              </w:rPr>
            </w:pPr>
            <w:r>
              <w:rPr>
                <w:rFonts w:cs="Arial"/>
                <w:b/>
                <w:color w:val="000000" w:themeColor="text1"/>
                <w:szCs w:val="20"/>
              </w:rPr>
              <w:t>Medida</w:t>
            </w:r>
          </w:p>
        </w:tc>
        <w:tc>
          <w:tcPr>
            <w:tcW w:w="226" w:type="pct"/>
            <w:tcMar>
              <w:top w:w="30" w:type="dxa"/>
              <w:left w:w="30" w:type="dxa"/>
              <w:bottom w:w="20" w:type="dxa"/>
              <w:right w:w="30" w:type="dxa"/>
            </w:tcMar>
          </w:tcPr>
          <w:p w14:paraId="4628880B" w14:textId="7EF28FDC" w:rsidR="002E424F" w:rsidRPr="000C5D40" w:rsidRDefault="002E424F" w:rsidP="000C5D40">
            <w:pPr>
              <w:jc w:val="center"/>
              <w:rPr>
                <w:rFonts w:cs="Arial"/>
                <w:color w:val="000000" w:themeColor="text1"/>
                <w:szCs w:val="20"/>
              </w:rPr>
            </w:pPr>
            <w:r w:rsidRPr="000C5D40">
              <w:rPr>
                <w:rFonts w:cs="Arial"/>
                <w:b/>
                <w:color w:val="000000" w:themeColor="text1"/>
                <w:szCs w:val="20"/>
              </w:rPr>
              <w:t>DC</w:t>
            </w:r>
          </w:p>
        </w:tc>
        <w:tc>
          <w:tcPr>
            <w:tcW w:w="150" w:type="pct"/>
            <w:tcMar>
              <w:top w:w="30" w:type="dxa"/>
              <w:left w:w="30" w:type="dxa"/>
              <w:bottom w:w="20" w:type="dxa"/>
              <w:right w:w="30" w:type="dxa"/>
            </w:tcMar>
          </w:tcPr>
          <w:p w14:paraId="1BF7F360" w14:textId="77777777" w:rsidR="002E424F" w:rsidRPr="000C5D40" w:rsidRDefault="002E424F" w:rsidP="000C5D40">
            <w:pPr>
              <w:jc w:val="center"/>
              <w:rPr>
                <w:rFonts w:cs="Arial"/>
                <w:color w:val="000000" w:themeColor="text1"/>
                <w:szCs w:val="20"/>
              </w:rPr>
            </w:pPr>
            <w:r w:rsidRPr="000C5D40">
              <w:rPr>
                <w:rFonts w:cs="Arial"/>
                <w:b/>
                <w:color w:val="000000" w:themeColor="text1"/>
                <w:szCs w:val="20"/>
              </w:rPr>
              <w:t>B</w:t>
            </w:r>
          </w:p>
        </w:tc>
        <w:tc>
          <w:tcPr>
            <w:tcW w:w="226" w:type="pct"/>
            <w:tcMar>
              <w:top w:w="30" w:type="dxa"/>
              <w:left w:w="30" w:type="dxa"/>
              <w:bottom w:w="20" w:type="dxa"/>
              <w:right w:w="30" w:type="dxa"/>
            </w:tcMar>
          </w:tcPr>
          <w:p w14:paraId="12407A80" w14:textId="77777777" w:rsidR="002E424F" w:rsidRPr="000C5D40" w:rsidRDefault="002E424F" w:rsidP="000C5D40">
            <w:pPr>
              <w:jc w:val="center"/>
              <w:rPr>
                <w:rFonts w:cs="Arial"/>
                <w:color w:val="000000" w:themeColor="text1"/>
                <w:szCs w:val="20"/>
              </w:rPr>
            </w:pPr>
            <w:r w:rsidRPr="000C5D40">
              <w:rPr>
                <w:rFonts w:cs="Arial"/>
                <w:b/>
                <w:color w:val="000000" w:themeColor="text1"/>
                <w:szCs w:val="20"/>
              </w:rPr>
              <w:t>SB</w:t>
            </w:r>
          </w:p>
        </w:tc>
        <w:tc>
          <w:tcPr>
            <w:tcW w:w="1220" w:type="pct"/>
            <w:tcMar>
              <w:top w:w="30" w:type="dxa"/>
              <w:left w:w="30" w:type="dxa"/>
              <w:bottom w:w="20" w:type="dxa"/>
              <w:right w:w="30" w:type="dxa"/>
            </w:tcMar>
          </w:tcPr>
          <w:p w14:paraId="4EA8450F" w14:textId="77777777" w:rsidR="002E424F" w:rsidRPr="000C5D40" w:rsidRDefault="002E424F" w:rsidP="000C5D40">
            <w:pPr>
              <w:rPr>
                <w:rFonts w:cs="Arial"/>
                <w:color w:val="000000" w:themeColor="text1"/>
                <w:szCs w:val="20"/>
              </w:rPr>
            </w:pPr>
            <w:r w:rsidRPr="000C5D40">
              <w:rPr>
                <w:rFonts w:cs="Arial"/>
                <w:b/>
                <w:color w:val="000000" w:themeColor="text1"/>
                <w:szCs w:val="20"/>
              </w:rPr>
              <w:t>Remarks</w:t>
            </w:r>
          </w:p>
        </w:tc>
      </w:tr>
      <w:tr w:rsidR="000307BA" w:rsidRPr="00654109" w14:paraId="5C57EE6D" w14:textId="77777777" w:rsidTr="002E424F">
        <w:tc>
          <w:tcPr>
            <w:tcW w:w="1821" w:type="pct"/>
            <w:tcMar>
              <w:top w:w="30" w:type="dxa"/>
              <w:left w:w="30" w:type="dxa"/>
              <w:bottom w:w="20" w:type="dxa"/>
              <w:right w:w="30" w:type="dxa"/>
            </w:tcMar>
          </w:tcPr>
          <w:p w14:paraId="26813D3C" w14:textId="77777777" w:rsidR="000307BA" w:rsidRPr="000C5D40" w:rsidRDefault="000307BA" w:rsidP="000307BA">
            <w:pPr>
              <w:rPr>
                <w:rFonts w:cs="Arial"/>
                <w:color w:val="000000" w:themeColor="text1"/>
                <w:szCs w:val="20"/>
              </w:rPr>
            </w:pPr>
            <w:r w:rsidRPr="000C5D40">
              <w:rPr>
                <w:rFonts w:cs="Arial"/>
                <w:color w:val="000000" w:themeColor="text1"/>
                <w:szCs w:val="20"/>
              </w:rPr>
              <w:t>Creation of a user account per user</w:t>
            </w:r>
            <w:r w:rsidRPr="000C5D40">
              <w:rPr>
                <w:rFonts w:cs="Arial"/>
                <w:color w:val="000000" w:themeColor="text1"/>
                <w:szCs w:val="20"/>
              </w:rPr>
              <w:br/>
            </w:r>
          </w:p>
        </w:tc>
        <w:tc>
          <w:tcPr>
            <w:tcW w:w="1356" w:type="pct"/>
          </w:tcPr>
          <w:p w14:paraId="13039DF4" w14:textId="2BF13918" w:rsidR="000307BA" w:rsidRPr="000C5D40" w:rsidRDefault="000307BA" w:rsidP="000307BA">
            <w:pPr>
              <w:rPr>
                <w:rFonts w:cs="Arial"/>
                <w:color w:val="000000" w:themeColor="text1"/>
                <w:szCs w:val="20"/>
              </w:rPr>
            </w:pPr>
            <w:r w:rsidRPr="00064BCE">
              <w:rPr>
                <w:color w:val="000000" w:themeColor="text1"/>
                <w:szCs w:val="20"/>
                <w:lang w:val="es-ES_tradnl"/>
              </w:rPr>
              <w:t>Creación de una cuenta de usuario p</w:t>
            </w:r>
            <w:r>
              <w:rPr>
                <w:color w:val="000000" w:themeColor="text1"/>
                <w:szCs w:val="20"/>
                <w:lang w:val="es-ES_tradnl"/>
              </w:rPr>
              <w:t>ara cada</w:t>
            </w:r>
            <w:r w:rsidRPr="00064BCE">
              <w:rPr>
                <w:color w:val="000000" w:themeColor="text1"/>
                <w:szCs w:val="20"/>
                <w:lang w:val="es-ES_tradnl"/>
              </w:rPr>
              <w:t xml:space="preserve"> usuario</w:t>
            </w:r>
            <w:r w:rsidRPr="00064BCE">
              <w:rPr>
                <w:color w:val="000000" w:themeColor="text1"/>
                <w:szCs w:val="20"/>
                <w:lang w:val="es-ES_tradnl"/>
              </w:rPr>
              <w:br/>
            </w:r>
          </w:p>
        </w:tc>
        <w:tc>
          <w:tcPr>
            <w:tcW w:w="226" w:type="pct"/>
            <w:tcMar>
              <w:top w:w="30" w:type="dxa"/>
              <w:left w:w="30" w:type="dxa"/>
              <w:bottom w:w="20" w:type="dxa"/>
              <w:right w:w="30" w:type="dxa"/>
            </w:tcMar>
          </w:tcPr>
          <w:p w14:paraId="4716FDB7" w14:textId="3E4C5FCA"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581023EE"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7E3F421D"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5BD85EE0" w14:textId="77777777" w:rsidR="000307BA" w:rsidRPr="000C5D40" w:rsidRDefault="000307BA" w:rsidP="000307BA">
            <w:pPr>
              <w:rPr>
                <w:rFonts w:cs="Arial"/>
                <w:color w:val="000000" w:themeColor="text1"/>
                <w:szCs w:val="20"/>
              </w:rPr>
            </w:pPr>
            <w:r w:rsidRPr="000C5D40">
              <w:rPr>
                <w:rFonts w:cs="Arial"/>
                <w:color w:val="000000" w:themeColor="text1"/>
                <w:szCs w:val="20"/>
              </w:rPr>
              <w:t>Use of non-personal support accounts for access to customer systems, access data are only accessible to authorized employees</w:t>
            </w:r>
          </w:p>
          <w:p w14:paraId="7C75270F" w14:textId="77777777" w:rsidR="000307BA" w:rsidRDefault="000307BA" w:rsidP="000307BA">
            <w:pPr>
              <w:rPr>
                <w:rFonts w:cs="Arial"/>
                <w:color w:val="000000" w:themeColor="text1"/>
                <w:szCs w:val="20"/>
              </w:rPr>
            </w:pPr>
          </w:p>
          <w:p w14:paraId="16BC9975" w14:textId="28CAB7E3" w:rsidR="000307BA" w:rsidRPr="000C5D40" w:rsidRDefault="000307BA" w:rsidP="000307BA">
            <w:pPr>
              <w:rPr>
                <w:rFonts w:cs="Arial"/>
                <w:color w:val="000000" w:themeColor="text1"/>
                <w:szCs w:val="20"/>
              </w:rPr>
            </w:pPr>
            <w:r w:rsidRPr="00064BCE">
              <w:rPr>
                <w:color w:val="000000" w:themeColor="text1"/>
                <w:szCs w:val="20"/>
                <w:lang w:val="es-ES_tradnl"/>
              </w:rPr>
              <w:t>Uso de cuentas de soporte no personales para acceder a los sistemas de clientes, los datos de acceso solo son accesibles a los empleados autorizados</w:t>
            </w:r>
          </w:p>
        </w:tc>
      </w:tr>
      <w:tr w:rsidR="000307BA" w:rsidRPr="000C5D40" w14:paraId="13745D76" w14:textId="77777777" w:rsidTr="002E424F">
        <w:tc>
          <w:tcPr>
            <w:tcW w:w="1821" w:type="pct"/>
            <w:tcMar>
              <w:top w:w="30" w:type="dxa"/>
              <w:left w:w="30" w:type="dxa"/>
              <w:bottom w:w="20" w:type="dxa"/>
              <w:right w:w="30" w:type="dxa"/>
            </w:tcMar>
          </w:tcPr>
          <w:p w14:paraId="3462AC08" w14:textId="77777777" w:rsidR="000307BA" w:rsidRPr="000C5D40" w:rsidRDefault="000307BA" w:rsidP="000307BA">
            <w:pPr>
              <w:rPr>
                <w:rFonts w:cs="Arial"/>
                <w:color w:val="000000" w:themeColor="text1"/>
                <w:szCs w:val="20"/>
              </w:rPr>
            </w:pPr>
            <w:r w:rsidRPr="000C5D40">
              <w:rPr>
                <w:rFonts w:cs="Arial"/>
                <w:color w:val="000000" w:themeColor="text1"/>
                <w:szCs w:val="20"/>
              </w:rPr>
              <w:t>Authentication of persons authorized to process data by means of a password procedure (with special characters, minimum length 8 characters, regular password change)</w:t>
            </w:r>
            <w:r w:rsidRPr="000C5D40">
              <w:rPr>
                <w:rFonts w:cs="Arial"/>
                <w:color w:val="000000" w:themeColor="text1"/>
                <w:szCs w:val="20"/>
              </w:rPr>
              <w:br/>
            </w:r>
          </w:p>
        </w:tc>
        <w:tc>
          <w:tcPr>
            <w:tcW w:w="1356" w:type="pct"/>
          </w:tcPr>
          <w:p w14:paraId="0A4C6CDD" w14:textId="60281B1E" w:rsidR="000307BA" w:rsidRPr="000C5D40" w:rsidRDefault="000307BA" w:rsidP="000307BA">
            <w:pPr>
              <w:rPr>
                <w:rFonts w:cs="Arial"/>
                <w:color w:val="000000" w:themeColor="text1"/>
                <w:szCs w:val="20"/>
              </w:rPr>
            </w:pPr>
            <w:r w:rsidRPr="00064BCE">
              <w:rPr>
                <w:color w:val="000000" w:themeColor="text1"/>
                <w:szCs w:val="20"/>
                <w:lang w:val="es-ES_tradnl"/>
              </w:rPr>
              <w:t>La autenti</w:t>
            </w:r>
            <w:r>
              <w:rPr>
                <w:color w:val="000000" w:themeColor="text1"/>
                <w:szCs w:val="20"/>
                <w:lang w:val="es-ES_tradnl"/>
              </w:rPr>
              <w:t>fi</w:t>
            </w:r>
            <w:r w:rsidRPr="00064BCE">
              <w:rPr>
                <w:color w:val="000000" w:themeColor="text1"/>
                <w:szCs w:val="20"/>
                <w:lang w:val="es-ES_tradnl"/>
              </w:rPr>
              <w:t xml:space="preserve">cación de personas autorizadas para </w:t>
            </w:r>
            <w:r>
              <w:rPr>
                <w:color w:val="000000" w:themeColor="text1"/>
                <w:szCs w:val="20"/>
                <w:lang w:val="es-ES_tradnl"/>
              </w:rPr>
              <w:t>tratar</w:t>
            </w:r>
            <w:r w:rsidRPr="00064BCE">
              <w:rPr>
                <w:color w:val="000000" w:themeColor="text1"/>
                <w:szCs w:val="20"/>
                <w:lang w:val="es-ES_tradnl"/>
              </w:rPr>
              <w:t xml:space="preserve"> los datos mediante un procedimiento de contraseña (con caracteres especiales, longitud mínima de 8 caracteres, cambio regular de contraseña)</w:t>
            </w:r>
          </w:p>
        </w:tc>
        <w:tc>
          <w:tcPr>
            <w:tcW w:w="226" w:type="pct"/>
            <w:tcMar>
              <w:top w:w="30" w:type="dxa"/>
              <w:left w:w="30" w:type="dxa"/>
              <w:bottom w:w="20" w:type="dxa"/>
              <w:right w:w="30" w:type="dxa"/>
            </w:tcMar>
          </w:tcPr>
          <w:p w14:paraId="486E7FFA" w14:textId="0CCF5DC1"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52308830"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2AE588A2"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42B7779B" w14:textId="77777777" w:rsidR="000307BA" w:rsidRPr="000C5D40" w:rsidRDefault="000307BA" w:rsidP="000307BA">
            <w:pPr>
              <w:rPr>
                <w:rFonts w:cs="Arial"/>
                <w:color w:val="000000" w:themeColor="text1"/>
                <w:szCs w:val="20"/>
              </w:rPr>
            </w:pPr>
          </w:p>
        </w:tc>
      </w:tr>
      <w:tr w:rsidR="000307BA" w:rsidRPr="000C5D40" w14:paraId="4DB70075" w14:textId="77777777" w:rsidTr="002E424F">
        <w:tc>
          <w:tcPr>
            <w:tcW w:w="1821" w:type="pct"/>
            <w:tcMar>
              <w:top w:w="30" w:type="dxa"/>
              <w:left w:w="30" w:type="dxa"/>
              <w:bottom w:w="20" w:type="dxa"/>
              <w:right w:w="30" w:type="dxa"/>
            </w:tcMar>
          </w:tcPr>
          <w:p w14:paraId="72323DC6" w14:textId="77777777" w:rsidR="000307BA" w:rsidRPr="000C5D40" w:rsidRDefault="000307BA" w:rsidP="000307BA">
            <w:pPr>
              <w:rPr>
                <w:rFonts w:cs="Arial"/>
                <w:color w:val="000000" w:themeColor="text1"/>
                <w:szCs w:val="20"/>
              </w:rPr>
            </w:pPr>
            <w:r w:rsidRPr="000C5D40">
              <w:rPr>
                <w:rFonts w:cs="Arial"/>
                <w:color w:val="000000" w:themeColor="text1"/>
                <w:szCs w:val="20"/>
              </w:rPr>
              <w:t>Passwords are stored encrypted</w:t>
            </w:r>
          </w:p>
        </w:tc>
        <w:tc>
          <w:tcPr>
            <w:tcW w:w="1356" w:type="pct"/>
          </w:tcPr>
          <w:p w14:paraId="5E60BA33" w14:textId="7DA54016" w:rsidR="000307BA" w:rsidRPr="000C5D40" w:rsidRDefault="000307BA" w:rsidP="000307BA">
            <w:pPr>
              <w:rPr>
                <w:rFonts w:cs="Arial"/>
                <w:color w:val="000000" w:themeColor="text1"/>
                <w:szCs w:val="20"/>
              </w:rPr>
            </w:pPr>
            <w:r w:rsidRPr="00064BCE">
              <w:rPr>
                <w:color w:val="000000" w:themeColor="text1"/>
                <w:szCs w:val="20"/>
                <w:lang w:val="es-ES_tradnl"/>
              </w:rPr>
              <w:t>Las contraseñas se guardan cifradas</w:t>
            </w:r>
          </w:p>
        </w:tc>
        <w:tc>
          <w:tcPr>
            <w:tcW w:w="226" w:type="pct"/>
            <w:tcMar>
              <w:top w:w="30" w:type="dxa"/>
              <w:left w:w="30" w:type="dxa"/>
              <w:bottom w:w="20" w:type="dxa"/>
              <w:right w:w="30" w:type="dxa"/>
            </w:tcMar>
          </w:tcPr>
          <w:p w14:paraId="0C78C0D4" w14:textId="30F91328"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0F8A4E13"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47E1E633"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40490E51" w14:textId="77777777" w:rsidR="000307BA" w:rsidRPr="000C5D40" w:rsidRDefault="000307BA" w:rsidP="000307BA">
            <w:pPr>
              <w:jc w:val="center"/>
              <w:rPr>
                <w:rFonts w:cs="Arial"/>
                <w:color w:val="000000" w:themeColor="text1"/>
                <w:szCs w:val="20"/>
              </w:rPr>
            </w:pPr>
          </w:p>
        </w:tc>
      </w:tr>
      <w:tr w:rsidR="000307BA" w:rsidRPr="000C5D40" w14:paraId="268DD167" w14:textId="77777777" w:rsidTr="002E424F">
        <w:tc>
          <w:tcPr>
            <w:tcW w:w="1821" w:type="pct"/>
            <w:tcMar>
              <w:top w:w="30" w:type="dxa"/>
              <w:left w:w="30" w:type="dxa"/>
              <w:bottom w:w="20" w:type="dxa"/>
              <w:right w:w="30" w:type="dxa"/>
            </w:tcMar>
          </w:tcPr>
          <w:p w14:paraId="009969D7" w14:textId="77777777" w:rsidR="000307BA" w:rsidRPr="000C5D40" w:rsidRDefault="000307BA" w:rsidP="000307BA">
            <w:pPr>
              <w:rPr>
                <w:rFonts w:cs="Arial"/>
                <w:color w:val="000000" w:themeColor="text1"/>
                <w:szCs w:val="20"/>
              </w:rPr>
            </w:pPr>
            <w:r w:rsidRPr="000C5D40">
              <w:rPr>
                <w:rFonts w:cs="Arial"/>
                <w:color w:val="000000" w:themeColor="text1"/>
                <w:szCs w:val="20"/>
              </w:rPr>
              <w:t>Automatic blocking of the user account in case of multiple incorrect entry of access data</w:t>
            </w:r>
            <w:r w:rsidRPr="000C5D40">
              <w:rPr>
                <w:rFonts w:cs="Arial"/>
                <w:color w:val="000000" w:themeColor="text1"/>
                <w:szCs w:val="20"/>
              </w:rPr>
              <w:br/>
            </w:r>
          </w:p>
        </w:tc>
        <w:tc>
          <w:tcPr>
            <w:tcW w:w="1356" w:type="pct"/>
          </w:tcPr>
          <w:p w14:paraId="46FA6702" w14:textId="4798854D" w:rsidR="000307BA" w:rsidRPr="000C5D40" w:rsidRDefault="000307BA" w:rsidP="000307BA">
            <w:pPr>
              <w:rPr>
                <w:rFonts w:cs="Arial"/>
                <w:color w:val="000000" w:themeColor="text1"/>
                <w:szCs w:val="20"/>
              </w:rPr>
            </w:pPr>
            <w:r w:rsidRPr="00064BCE">
              <w:rPr>
                <w:color w:val="000000" w:themeColor="text1"/>
                <w:szCs w:val="20"/>
                <w:lang w:val="es-ES_tradnl"/>
              </w:rPr>
              <w:t xml:space="preserve">Bloqueo automático de la cuenta del usuario en caso de múltiples entradas incorrectas de </w:t>
            </w:r>
            <w:r w:rsidRPr="00064BCE">
              <w:rPr>
                <w:color w:val="000000" w:themeColor="text1"/>
                <w:szCs w:val="20"/>
                <w:lang w:val="es-ES_tradnl"/>
              </w:rPr>
              <w:lastRenderedPageBreak/>
              <w:t>datos de acceso</w:t>
            </w:r>
          </w:p>
        </w:tc>
        <w:tc>
          <w:tcPr>
            <w:tcW w:w="226" w:type="pct"/>
            <w:tcMar>
              <w:top w:w="30" w:type="dxa"/>
              <w:left w:w="30" w:type="dxa"/>
              <w:bottom w:w="20" w:type="dxa"/>
              <w:right w:w="30" w:type="dxa"/>
            </w:tcMar>
          </w:tcPr>
          <w:p w14:paraId="187E0EB6" w14:textId="3FD41A1B" w:rsidR="000307BA" w:rsidRPr="000C5D40" w:rsidRDefault="000307BA" w:rsidP="000307BA">
            <w:pPr>
              <w:jc w:val="center"/>
              <w:rPr>
                <w:rFonts w:cs="Arial"/>
                <w:color w:val="000000" w:themeColor="text1"/>
                <w:szCs w:val="20"/>
              </w:rPr>
            </w:pPr>
            <w:r w:rsidRPr="000C5D40">
              <w:rPr>
                <w:rFonts w:cs="Arial"/>
                <w:color w:val="000000" w:themeColor="text1"/>
                <w:szCs w:val="20"/>
              </w:rPr>
              <w:lastRenderedPageBreak/>
              <w:t>X</w:t>
            </w:r>
          </w:p>
        </w:tc>
        <w:tc>
          <w:tcPr>
            <w:tcW w:w="150" w:type="pct"/>
            <w:tcMar>
              <w:top w:w="30" w:type="dxa"/>
              <w:left w:w="30" w:type="dxa"/>
              <w:bottom w:w="20" w:type="dxa"/>
              <w:right w:w="30" w:type="dxa"/>
            </w:tcMar>
          </w:tcPr>
          <w:p w14:paraId="37071909"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26584719"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23AC5D8E" w14:textId="77777777" w:rsidR="000307BA" w:rsidRPr="000C5D40" w:rsidRDefault="000307BA" w:rsidP="000307BA">
            <w:pPr>
              <w:rPr>
                <w:rFonts w:cs="Arial"/>
                <w:color w:val="000000" w:themeColor="text1"/>
                <w:szCs w:val="20"/>
              </w:rPr>
            </w:pPr>
          </w:p>
        </w:tc>
      </w:tr>
      <w:tr w:rsidR="000307BA" w:rsidRPr="000C5D40" w14:paraId="4FB8A92C" w14:textId="77777777" w:rsidTr="002E424F">
        <w:tc>
          <w:tcPr>
            <w:tcW w:w="1821" w:type="pct"/>
            <w:tcMar>
              <w:top w:w="30" w:type="dxa"/>
              <w:left w:w="30" w:type="dxa"/>
              <w:bottom w:w="20" w:type="dxa"/>
              <w:right w:w="30" w:type="dxa"/>
            </w:tcMar>
          </w:tcPr>
          <w:p w14:paraId="29A71477" w14:textId="77777777" w:rsidR="000307BA" w:rsidRPr="000C5D40" w:rsidRDefault="000307BA" w:rsidP="000307BA">
            <w:pPr>
              <w:rPr>
                <w:rFonts w:cs="Arial"/>
                <w:color w:val="000000" w:themeColor="text1"/>
                <w:szCs w:val="20"/>
              </w:rPr>
            </w:pPr>
            <w:r w:rsidRPr="000C5D40">
              <w:rPr>
                <w:rFonts w:cs="Arial"/>
                <w:color w:val="000000" w:themeColor="text1"/>
                <w:szCs w:val="20"/>
              </w:rPr>
              <w:t>Automatic locking of the workplace during inactivity</w:t>
            </w:r>
            <w:r w:rsidRPr="000C5D40">
              <w:rPr>
                <w:rFonts w:cs="Arial"/>
                <w:color w:val="000000" w:themeColor="text1"/>
                <w:szCs w:val="20"/>
              </w:rPr>
              <w:br/>
            </w:r>
          </w:p>
        </w:tc>
        <w:tc>
          <w:tcPr>
            <w:tcW w:w="1356" w:type="pct"/>
          </w:tcPr>
          <w:p w14:paraId="5455B7CB" w14:textId="413EB7CF" w:rsidR="000307BA" w:rsidRPr="000C5D40" w:rsidRDefault="000307BA" w:rsidP="000307BA">
            <w:pPr>
              <w:rPr>
                <w:rFonts w:cs="Arial"/>
                <w:color w:val="000000" w:themeColor="text1"/>
                <w:szCs w:val="20"/>
              </w:rPr>
            </w:pPr>
            <w:r w:rsidRPr="00064BCE">
              <w:rPr>
                <w:color w:val="000000" w:themeColor="text1"/>
                <w:szCs w:val="20"/>
                <w:lang w:val="es-ES_tradnl"/>
              </w:rPr>
              <w:t>Bloqueo automático del puesto de trabajo durante la inactividad</w:t>
            </w:r>
          </w:p>
        </w:tc>
        <w:tc>
          <w:tcPr>
            <w:tcW w:w="226" w:type="pct"/>
            <w:tcMar>
              <w:top w:w="30" w:type="dxa"/>
              <w:left w:w="30" w:type="dxa"/>
              <w:bottom w:w="20" w:type="dxa"/>
              <w:right w:w="30" w:type="dxa"/>
            </w:tcMar>
          </w:tcPr>
          <w:p w14:paraId="09C8EDFA" w14:textId="0F4E9278"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7C5E5400"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49C98F71"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5490BD3D" w14:textId="77777777" w:rsidR="000307BA" w:rsidRPr="000C5D40" w:rsidRDefault="000307BA" w:rsidP="000307BA">
            <w:pPr>
              <w:rPr>
                <w:rFonts w:cs="Arial"/>
                <w:color w:val="000000" w:themeColor="text1"/>
                <w:szCs w:val="20"/>
              </w:rPr>
            </w:pPr>
          </w:p>
        </w:tc>
      </w:tr>
      <w:tr w:rsidR="000307BA" w:rsidRPr="000C5D40" w14:paraId="40665960" w14:textId="77777777" w:rsidTr="002E424F">
        <w:tc>
          <w:tcPr>
            <w:tcW w:w="1821" w:type="pct"/>
            <w:tcMar>
              <w:top w:w="30" w:type="dxa"/>
              <w:left w:w="30" w:type="dxa"/>
              <w:bottom w:w="20" w:type="dxa"/>
              <w:right w:w="30" w:type="dxa"/>
            </w:tcMar>
          </w:tcPr>
          <w:p w14:paraId="5814AAB4" w14:textId="77777777" w:rsidR="000307BA" w:rsidRPr="000C5D40" w:rsidRDefault="000307BA" w:rsidP="000307BA">
            <w:pPr>
              <w:rPr>
                <w:rFonts w:cs="Arial"/>
                <w:color w:val="000000" w:themeColor="text1"/>
                <w:szCs w:val="20"/>
              </w:rPr>
            </w:pPr>
            <w:r w:rsidRPr="000C5D40">
              <w:rPr>
                <w:rFonts w:cs="Arial"/>
                <w:color w:val="000000" w:themeColor="text1"/>
                <w:szCs w:val="20"/>
              </w:rPr>
              <w:t>Immediate blocking of authorizations when leaving employees (directive / work instruction)</w:t>
            </w:r>
          </w:p>
          <w:p w14:paraId="2BE594A2" w14:textId="77777777" w:rsidR="000307BA" w:rsidRPr="000C5D40" w:rsidRDefault="000307BA" w:rsidP="000307BA">
            <w:pPr>
              <w:rPr>
                <w:rFonts w:cs="Arial"/>
                <w:color w:val="000000" w:themeColor="text1"/>
                <w:szCs w:val="20"/>
              </w:rPr>
            </w:pPr>
            <w:r w:rsidRPr="000C5D40">
              <w:rPr>
                <w:rFonts w:cs="Arial"/>
                <w:color w:val="000000" w:themeColor="text1"/>
                <w:szCs w:val="20"/>
              </w:rPr>
              <w:br/>
            </w:r>
          </w:p>
        </w:tc>
        <w:tc>
          <w:tcPr>
            <w:tcW w:w="1356" w:type="pct"/>
          </w:tcPr>
          <w:p w14:paraId="72861DDD" w14:textId="1E1E5C10" w:rsidR="000307BA" w:rsidRPr="000C5D40" w:rsidRDefault="000307BA" w:rsidP="000307BA">
            <w:pPr>
              <w:rPr>
                <w:rFonts w:cs="Arial"/>
                <w:color w:val="000000" w:themeColor="text1"/>
                <w:szCs w:val="20"/>
              </w:rPr>
            </w:pPr>
            <w:r w:rsidRPr="00064BCE">
              <w:rPr>
                <w:color w:val="000000" w:themeColor="text1"/>
                <w:szCs w:val="20"/>
                <w:lang w:val="es-ES_tradnl"/>
              </w:rPr>
              <w:t>Bloqueo inmediato de las autorizaciones cuando se despida a los empleados (directriz / instrucción de trabajo)</w:t>
            </w:r>
          </w:p>
        </w:tc>
        <w:tc>
          <w:tcPr>
            <w:tcW w:w="226" w:type="pct"/>
            <w:tcMar>
              <w:top w:w="30" w:type="dxa"/>
              <w:left w:w="30" w:type="dxa"/>
              <w:bottom w:w="20" w:type="dxa"/>
              <w:right w:w="30" w:type="dxa"/>
            </w:tcMar>
          </w:tcPr>
          <w:p w14:paraId="2183CB24" w14:textId="7778DB68"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5814F812"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377DBC22"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6DA725E9" w14:textId="77777777" w:rsidR="000307BA" w:rsidRPr="000C5D40" w:rsidRDefault="000307BA" w:rsidP="000307BA">
            <w:pPr>
              <w:rPr>
                <w:rFonts w:cs="Arial"/>
                <w:color w:val="000000" w:themeColor="text1"/>
                <w:szCs w:val="20"/>
              </w:rPr>
            </w:pPr>
          </w:p>
        </w:tc>
      </w:tr>
      <w:tr w:rsidR="000307BA" w:rsidRPr="000C5D40" w14:paraId="2F51E30E" w14:textId="77777777" w:rsidTr="002E424F">
        <w:tc>
          <w:tcPr>
            <w:tcW w:w="1821" w:type="pct"/>
            <w:tcMar>
              <w:top w:w="30" w:type="dxa"/>
              <w:left w:w="30" w:type="dxa"/>
              <w:bottom w:w="20" w:type="dxa"/>
              <w:right w:w="30" w:type="dxa"/>
            </w:tcMar>
          </w:tcPr>
          <w:p w14:paraId="04DAF89B" w14:textId="77777777" w:rsidR="000307BA" w:rsidRPr="000C5D40" w:rsidRDefault="000307BA" w:rsidP="000307BA">
            <w:pPr>
              <w:rPr>
                <w:rFonts w:cs="Arial"/>
                <w:color w:val="000000" w:themeColor="text1"/>
                <w:szCs w:val="20"/>
              </w:rPr>
            </w:pPr>
            <w:r w:rsidRPr="000C5D40">
              <w:rPr>
                <w:rFonts w:cs="Arial"/>
                <w:color w:val="000000" w:themeColor="text1"/>
                <w:szCs w:val="20"/>
              </w:rPr>
              <w:t>Regular control of the validity of permissions</w:t>
            </w:r>
          </w:p>
        </w:tc>
        <w:tc>
          <w:tcPr>
            <w:tcW w:w="1356" w:type="pct"/>
          </w:tcPr>
          <w:p w14:paraId="62585732" w14:textId="0DBE9FD1" w:rsidR="000307BA" w:rsidRPr="000C5D40" w:rsidRDefault="000307BA" w:rsidP="000307BA">
            <w:pPr>
              <w:rPr>
                <w:rFonts w:cs="Arial"/>
                <w:color w:val="000000" w:themeColor="text1"/>
                <w:szCs w:val="20"/>
              </w:rPr>
            </w:pPr>
            <w:r w:rsidRPr="00064BCE">
              <w:rPr>
                <w:color w:val="000000" w:themeColor="text1"/>
                <w:szCs w:val="20"/>
                <w:lang w:val="es-ES_tradnl"/>
              </w:rPr>
              <w:t>Control regular de la validez de los permisos</w:t>
            </w:r>
          </w:p>
        </w:tc>
        <w:tc>
          <w:tcPr>
            <w:tcW w:w="226" w:type="pct"/>
            <w:tcMar>
              <w:top w:w="30" w:type="dxa"/>
              <w:left w:w="30" w:type="dxa"/>
              <w:bottom w:w="20" w:type="dxa"/>
              <w:right w:w="30" w:type="dxa"/>
            </w:tcMar>
          </w:tcPr>
          <w:p w14:paraId="5F800BED" w14:textId="1E349582"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4E567716"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662367B9"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774F1126" w14:textId="77777777" w:rsidR="000307BA" w:rsidRPr="000C5D40" w:rsidRDefault="000307BA" w:rsidP="000307BA">
            <w:pPr>
              <w:rPr>
                <w:rFonts w:cs="Arial"/>
                <w:color w:val="000000" w:themeColor="text1"/>
                <w:szCs w:val="20"/>
              </w:rPr>
            </w:pPr>
          </w:p>
        </w:tc>
      </w:tr>
      <w:tr w:rsidR="000307BA" w:rsidRPr="002E424F" w14:paraId="02D43AB1" w14:textId="77777777" w:rsidTr="002E424F">
        <w:tc>
          <w:tcPr>
            <w:tcW w:w="1821" w:type="pct"/>
            <w:tcMar>
              <w:top w:w="30" w:type="dxa"/>
              <w:left w:w="30" w:type="dxa"/>
              <w:bottom w:w="20" w:type="dxa"/>
              <w:right w:w="30" w:type="dxa"/>
            </w:tcMar>
          </w:tcPr>
          <w:p w14:paraId="73805A7D" w14:textId="77777777" w:rsidR="000307BA" w:rsidRPr="000C5D40" w:rsidRDefault="000307BA" w:rsidP="000307BA">
            <w:pPr>
              <w:rPr>
                <w:rFonts w:cs="Arial"/>
                <w:color w:val="000000" w:themeColor="text1"/>
                <w:szCs w:val="20"/>
              </w:rPr>
            </w:pPr>
            <w:r w:rsidRPr="000C5D40">
              <w:rPr>
                <w:rFonts w:cs="Arial"/>
                <w:color w:val="000000" w:themeColor="text1"/>
                <w:szCs w:val="20"/>
              </w:rPr>
              <w:t>The use of lockable cabinets for storing paper files</w:t>
            </w:r>
            <w:r w:rsidRPr="000C5D40">
              <w:rPr>
                <w:rFonts w:cs="Arial"/>
                <w:color w:val="000000" w:themeColor="text1"/>
                <w:szCs w:val="20"/>
              </w:rPr>
              <w:br/>
            </w:r>
          </w:p>
        </w:tc>
        <w:tc>
          <w:tcPr>
            <w:tcW w:w="1356" w:type="pct"/>
          </w:tcPr>
          <w:p w14:paraId="4ED06245" w14:textId="6505CBC5" w:rsidR="000307BA" w:rsidRPr="000C5D40" w:rsidRDefault="000307BA" w:rsidP="000307BA">
            <w:pPr>
              <w:rPr>
                <w:rFonts w:cs="Arial"/>
                <w:color w:val="000000" w:themeColor="text1"/>
                <w:szCs w:val="20"/>
              </w:rPr>
            </w:pPr>
            <w:r w:rsidRPr="00064BCE">
              <w:rPr>
                <w:color w:val="000000" w:themeColor="text1"/>
                <w:szCs w:val="20"/>
                <w:lang w:val="es-ES_tradnl"/>
              </w:rPr>
              <w:t xml:space="preserve">El uso de </w:t>
            </w:r>
            <w:r>
              <w:rPr>
                <w:color w:val="000000" w:themeColor="text1"/>
                <w:szCs w:val="20"/>
                <w:lang w:val="es-ES_tradnl"/>
              </w:rPr>
              <w:t>armarios</w:t>
            </w:r>
            <w:r w:rsidRPr="00064BCE">
              <w:rPr>
                <w:color w:val="000000" w:themeColor="text1"/>
                <w:szCs w:val="20"/>
                <w:lang w:val="es-ES_tradnl"/>
              </w:rPr>
              <w:t xml:space="preserve"> con cerraduras para guardar los archivos en papel</w:t>
            </w:r>
            <w:r w:rsidRPr="00064BCE">
              <w:rPr>
                <w:color w:val="000000" w:themeColor="text1"/>
                <w:szCs w:val="20"/>
                <w:lang w:val="es-ES_tradnl"/>
              </w:rPr>
              <w:br/>
            </w:r>
          </w:p>
        </w:tc>
        <w:tc>
          <w:tcPr>
            <w:tcW w:w="226" w:type="pct"/>
            <w:tcMar>
              <w:top w:w="30" w:type="dxa"/>
              <w:left w:w="30" w:type="dxa"/>
              <w:bottom w:w="20" w:type="dxa"/>
              <w:right w:w="30" w:type="dxa"/>
            </w:tcMar>
          </w:tcPr>
          <w:p w14:paraId="1E1C556A" w14:textId="7215F121"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40057B7B"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2D5EEB76"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w:t>
            </w:r>
          </w:p>
        </w:tc>
        <w:tc>
          <w:tcPr>
            <w:tcW w:w="1220" w:type="pct"/>
            <w:tcMar>
              <w:top w:w="30" w:type="dxa"/>
              <w:left w:w="30" w:type="dxa"/>
              <w:bottom w:w="20" w:type="dxa"/>
              <w:right w:w="30" w:type="dxa"/>
            </w:tcMar>
          </w:tcPr>
          <w:p w14:paraId="39DDE327" w14:textId="77777777" w:rsidR="000307BA" w:rsidRDefault="000307BA" w:rsidP="000307BA">
            <w:pPr>
              <w:rPr>
                <w:rFonts w:cs="Arial"/>
                <w:color w:val="000000" w:themeColor="text1"/>
                <w:szCs w:val="20"/>
              </w:rPr>
            </w:pPr>
            <w:r w:rsidRPr="000C5D40">
              <w:rPr>
                <w:rFonts w:cs="Arial"/>
                <w:color w:val="000000" w:themeColor="text1"/>
                <w:szCs w:val="20"/>
              </w:rPr>
              <w:t>no file storage at office Saarbrücken</w:t>
            </w:r>
          </w:p>
          <w:p w14:paraId="5082DAC8" w14:textId="77777777" w:rsidR="000307BA" w:rsidRDefault="000307BA" w:rsidP="000307BA">
            <w:pPr>
              <w:rPr>
                <w:rFonts w:cs="Arial"/>
                <w:color w:val="000000" w:themeColor="text1"/>
                <w:szCs w:val="20"/>
              </w:rPr>
            </w:pPr>
          </w:p>
          <w:p w14:paraId="2D7BD62D" w14:textId="3092E684" w:rsidR="000307BA" w:rsidRPr="000C5D40" w:rsidRDefault="000307BA" w:rsidP="000307BA">
            <w:pPr>
              <w:rPr>
                <w:rFonts w:cs="Arial"/>
                <w:color w:val="000000" w:themeColor="text1"/>
                <w:szCs w:val="20"/>
              </w:rPr>
            </w:pPr>
            <w:r w:rsidRPr="00064BCE">
              <w:rPr>
                <w:color w:val="000000" w:themeColor="text1"/>
                <w:szCs w:val="20"/>
                <w:lang w:val="es-ES_tradnl"/>
              </w:rPr>
              <w:t>no hay almacenamiento de archivos en la oficina de Saarbrücken</w:t>
            </w:r>
          </w:p>
        </w:tc>
      </w:tr>
      <w:tr w:rsidR="000307BA" w:rsidRPr="000C5D40" w14:paraId="0A724517" w14:textId="77777777" w:rsidTr="002E424F">
        <w:tc>
          <w:tcPr>
            <w:tcW w:w="1821" w:type="pct"/>
            <w:tcMar>
              <w:top w:w="30" w:type="dxa"/>
              <w:left w:w="30" w:type="dxa"/>
              <w:bottom w:w="20" w:type="dxa"/>
              <w:right w:w="30" w:type="dxa"/>
            </w:tcMar>
          </w:tcPr>
          <w:p w14:paraId="790BDAB0" w14:textId="77777777" w:rsidR="000307BA" w:rsidRPr="000C5D40" w:rsidRDefault="000307BA" w:rsidP="000307BA">
            <w:pPr>
              <w:rPr>
                <w:rFonts w:cs="Arial"/>
                <w:color w:val="000000" w:themeColor="text1"/>
                <w:szCs w:val="20"/>
              </w:rPr>
            </w:pPr>
            <w:r w:rsidRPr="000C5D40">
              <w:rPr>
                <w:rFonts w:cs="Arial"/>
                <w:color w:val="000000" w:themeColor="text1"/>
                <w:szCs w:val="20"/>
              </w:rPr>
              <w:t>Secure transmission of authentication secrets (credentials) in the network via TLS / HTTPS, SSH, VPN (IPSec, openVPN)</w:t>
            </w:r>
          </w:p>
          <w:p w14:paraId="56D18720" w14:textId="77777777" w:rsidR="000307BA" w:rsidRPr="000C5D40" w:rsidRDefault="000307BA" w:rsidP="000307BA">
            <w:pPr>
              <w:rPr>
                <w:rFonts w:cs="Arial"/>
                <w:color w:val="000000" w:themeColor="text1"/>
                <w:szCs w:val="20"/>
              </w:rPr>
            </w:pPr>
            <w:r w:rsidRPr="000C5D40">
              <w:rPr>
                <w:rFonts w:cs="Arial"/>
                <w:color w:val="000000" w:themeColor="text1"/>
                <w:szCs w:val="20"/>
              </w:rPr>
              <w:br/>
            </w:r>
          </w:p>
        </w:tc>
        <w:tc>
          <w:tcPr>
            <w:tcW w:w="1356" w:type="pct"/>
          </w:tcPr>
          <w:p w14:paraId="39D5CD6C" w14:textId="2A674346" w:rsidR="000307BA" w:rsidRPr="000C5D40" w:rsidRDefault="000307BA" w:rsidP="000307BA">
            <w:pPr>
              <w:rPr>
                <w:rFonts w:cs="Arial"/>
                <w:color w:val="000000" w:themeColor="text1"/>
                <w:szCs w:val="20"/>
              </w:rPr>
            </w:pPr>
            <w:r w:rsidRPr="00064BCE">
              <w:rPr>
                <w:color w:val="000000" w:themeColor="text1"/>
                <w:szCs w:val="20"/>
                <w:lang w:val="es-ES_tradnl"/>
              </w:rPr>
              <w:t>Transmisión segura de secretos de autenti</w:t>
            </w:r>
            <w:r>
              <w:rPr>
                <w:color w:val="000000" w:themeColor="text1"/>
                <w:szCs w:val="20"/>
                <w:lang w:val="es-ES_tradnl"/>
              </w:rPr>
              <w:t>fi</w:t>
            </w:r>
            <w:r w:rsidRPr="00064BCE">
              <w:rPr>
                <w:color w:val="000000" w:themeColor="text1"/>
                <w:szCs w:val="20"/>
                <w:lang w:val="es-ES_tradnl"/>
              </w:rPr>
              <w:t>cación (credenciales) en la red mediante TLS/HTTPS, SSH, VNP (IPSec, openVPN)</w:t>
            </w:r>
          </w:p>
        </w:tc>
        <w:tc>
          <w:tcPr>
            <w:tcW w:w="226" w:type="pct"/>
            <w:tcMar>
              <w:top w:w="30" w:type="dxa"/>
              <w:left w:w="30" w:type="dxa"/>
              <w:bottom w:w="20" w:type="dxa"/>
              <w:right w:w="30" w:type="dxa"/>
            </w:tcMar>
          </w:tcPr>
          <w:p w14:paraId="3F39B3C3" w14:textId="2B56BE78"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23B21137"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014B2880"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3B5D6ED9" w14:textId="77777777" w:rsidR="000307BA" w:rsidRPr="000C5D40" w:rsidRDefault="000307BA" w:rsidP="000307BA">
            <w:pPr>
              <w:rPr>
                <w:rFonts w:cs="Arial"/>
                <w:color w:val="000000" w:themeColor="text1"/>
                <w:szCs w:val="20"/>
              </w:rPr>
            </w:pPr>
          </w:p>
        </w:tc>
      </w:tr>
      <w:tr w:rsidR="000307BA" w:rsidRPr="000C5D40" w14:paraId="721C8B24" w14:textId="77777777" w:rsidTr="002E424F">
        <w:tc>
          <w:tcPr>
            <w:tcW w:w="1821" w:type="pct"/>
            <w:tcMar>
              <w:top w:w="30" w:type="dxa"/>
              <w:left w:w="30" w:type="dxa"/>
              <w:bottom w:w="20" w:type="dxa"/>
              <w:right w:w="30" w:type="dxa"/>
            </w:tcMar>
          </w:tcPr>
          <w:p w14:paraId="62F1C6E0" w14:textId="77777777" w:rsidR="000307BA" w:rsidRPr="000C5D40" w:rsidRDefault="000307BA" w:rsidP="000307BA">
            <w:pPr>
              <w:rPr>
                <w:rFonts w:cs="Arial"/>
                <w:color w:val="000000" w:themeColor="text1"/>
                <w:szCs w:val="20"/>
              </w:rPr>
            </w:pPr>
            <w:r w:rsidRPr="000C5D40">
              <w:rPr>
                <w:rFonts w:cs="Arial"/>
                <w:color w:val="000000" w:themeColor="text1"/>
                <w:szCs w:val="20"/>
              </w:rPr>
              <w:t>Access IDs to workstations are manually locked during extended absence of the respective employee (30 days) and must be manually unlocked by the IT administration after return.</w:t>
            </w:r>
          </w:p>
        </w:tc>
        <w:tc>
          <w:tcPr>
            <w:tcW w:w="1356" w:type="pct"/>
          </w:tcPr>
          <w:p w14:paraId="77207078" w14:textId="568C8DD3" w:rsidR="000307BA" w:rsidRPr="000C5D40" w:rsidRDefault="000307BA" w:rsidP="000307BA">
            <w:pPr>
              <w:rPr>
                <w:rFonts w:cs="Arial"/>
                <w:color w:val="000000" w:themeColor="text1"/>
                <w:szCs w:val="20"/>
              </w:rPr>
            </w:pPr>
            <w:r w:rsidRPr="00064BCE">
              <w:rPr>
                <w:color w:val="000000" w:themeColor="text1"/>
                <w:szCs w:val="20"/>
                <w:lang w:val="es-ES_tradnl"/>
              </w:rPr>
              <w:t>Las ID de acceso a las estaciones de trabajo se bloquean manualmente durante una ausencia prolongada del empleado correspondiente (30 días) y la administración de TI debe desbloquearlo manualmente después de</w:t>
            </w:r>
            <w:r>
              <w:rPr>
                <w:color w:val="000000" w:themeColor="text1"/>
                <w:szCs w:val="20"/>
                <w:lang w:val="es-ES_tradnl"/>
              </w:rPr>
              <w:t xml:space="preserve"> su</w:t>
            </w:r>
            <w:r w:rsidRPr="00064BCE">
              <w:rPr>
                <w:color w:val="000000" w:themeColor="text1"/>
                <w:szCs w:val="20"/>
                <w:lang w:val="es-ES_tradnl"/>
              </w:rPr>
              <w:t xml:space="preserve"> </w:t>
            </w:r>
            <w:r>
              <w:rPr>
                <w:color w:val="000000" w:themeColor="text1"/>
                <w:szCs w:val="20"/>
                <w:lang w:val="es-ES_tradnl"/>
              </w:rPr>
              <w:t>regreso</w:t>
            </w:r>
            <w:r w:rsidRPr="00064BCE">
              <w:rPr>
                <w:color w:val="000000" w:themeColor="text1"/>
                <w:szCs w:val="20"/>
                <w:lang w:val="es-ES_tradnl"/>
              </w:rPr>
              <w:t>.</w:t>
            </w:r>
          </w:p>
        </w:tc>
        <w:tc>
          <w:tcPr>
            <w:tcW w:w="226" w:type="pct"/>
            <w:tcMar>
              <w:top w:w="30" w:type="dxa"/>
              <w:left w:w="30" w:type="dxa"/>
              <w:bottom w:w="20" w:type="dxa"/>
              <w:right w:w="30" w:type="dxa"/>
            </w:tcMar>
          </w:tcPr>
          <w:p w14:paraId="7067620E" w14:textId="5A367B2E"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49299564"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5B550328" w14:textId="77777777" w:rsidR="000307BA" w:rsidRPr="000C5D40" w:rsidRDefault="000307BA" w:rsidP="000307BA">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6766E999" w14:textId="77777777" w:rsidR="000307BA" w:rsidRPr="000C5D40" w:rsidRDefault="000307BA" w:rsidP="000307BA">
            <w:pPr>
              <w:rPr>
                <w:rFonts w:cs="Arial"/>
                <w:color w:val="000000" w:themeColor="text1"/>
                <w:szCs w:val="20"/>
              </w:rPr>
            </w:pPr>
          </w:p>
        </w:tc>
      </w:tr>
    </w:tbl>
    <w:p w14:paraId="7C30BCCA" w14:textId="77777777" w:rsidR="002E424F" w:rsidRDefault="002E424F" w:rsidP="000C5D40">
      <w:pPr>
        <w:pStyle w:val="berschrift2"/>
        <w:sectPr w:rsidR="002E424F" w:rsidSect="002E424F">
          <w:type w:val="continuous"/>
          <w:pgSz w:w="11906" w:h="16838"/>
          <w:pgMar w:top="1417" w:right="1133" w:bottom="1134" w:left="1417" w:header="708" w:footer="283" w:gutter="0"/>
          <w:cols w:space="708"/>
          <w:docGrid w:linePitch="360"/>
        </w:sectPr>
      </w:pPr>
      <w:bookmarkStart w:id="6" w:name="_Toc256000004"/>
      <w:bookmarkStart w:id="7" w:name="scroll-bookmark-6"/>
    </w:p>
    <w:p w14:paraId="4C12C7E2" w14:textId="5A7957F8" w:rsidR="000C5D40" w:rsidRPr="000C5D40" w:rsidRDefault="000C5D40" w:rsidP="009031B2">
      <w:pPr>
        <w:pStyle w:val="berschrift2"/>
        <w:spacing w:before="480"/>
        <w:ind w:left="431" w:hanging="431"/>
      </w:pPr>
      <w:r w:rsidRPr="000C5D40">
        <w:t>Access Control</w:t>
      </w:r>
      <w:bookmarkEnd w:id="6"/>
      <w:bookmarkEnd w:id="7"/>
    </w:p>
    <w:p w14:paraId="078B00D9" w14:textId="5099BE83" w:rsidR="000C5D40" w:rsidRDefault="000C5D40" w:rsidP="000C5D40">
      <w:pPr>
        <w:rPr>
          <w:rFonts w:cs="Arial"/>
          <w:color w:val="000000" w:themeColor="text1"/>
          <w:szCs w:val="20"/>
        </w:rPr>
      </w:pPr>
      <w:r w:rsidRPr="000C5D40">
        <w:rPr>
          <w:rFonts w:cs="Arial"/>
          <w:color w:val="000000" w:themeColor="text1"/>
          <w:szCs w:val="20"/>
          <w:lang w:val="en-US"/>
        </w:rPr>
        <w:t xml:space="preserve">The Contractor ensures that the persons authorized to use data processing systems can only access the data that is subject to their access authorization and that personal data may not be read, copied, edited or deleted without authorization during processing, use or storage. </w:t>
      </w:r>
      <w:r w:rsidRPr="000C5D40">
        <w:rPr>
          <w:rFonts w:cs="Arial"/>
          <w:color w:val="000000" w:themeColor="text1"/>
          <w:szCs w:val="20"/>
          <w:lang w:val="en-US"/>
        </w:rPr>
        <w:br/>
      </w:r>
      <w:r w:rsidRPr="000C5D40">
        <w:rPr>
          <w:rFonts w:cs="Arial"/>
          <w:color w:val="000000" w:themeColor="text1"/>
          <w:szCs w:val="20"/>
        </w:rPr>
        <w:t>This is achieved through:</w:t>
      </w:r>
    </w:p>
    <w:p w14:paraId="2C4D1B4E" w14:textId="77777777" w:rsidR="009031B2" w:rsidRPr="009031B2" w:rsidRDefault="002E424F" w:rsidP="006537DF">
      <w:pPr>
        <w:pStyle w:val="berschrift2"/>
        <w:numPr>
          <w:ilvl w:val="1"/>
          <w:numId w:val="4"/>
        </w:numPr>
        <w:ind w:left="426"/>
        <w:rPr>
          <w:lang w:val="es-ES_tradnl"/>
        </w:rPr>
      </w:pPr>
      <w:r w:rsidRPr="009031B2">
        <w:rPr>
          <w:rFonts w:cs="Arial"/>
          <w:color w:val="000000" w:themeColor="text1"/>
        </w:rPr>
        <w:br w:type="column"/>
      </w:r>
      <w:r w:rsidR="009031B2" w:rsidRPr="009031B2">
        <w:rPr>
          <w:lang w:val="es-ES_tradnl"/>
        </w:rPr>
        <w:t>Control de acceso</w:t>
      </w:r>
    </w:p>
    <w:p w14:paraId="251D507C" w14:textId="77777777" w:rsidR="009031B2" w:rsidRPr="00064BCE" w:rsidRDefault="009031B2" w:rsidP="009031B2">
      <w:pPr>
        <w:rPr>
          <w:rFonts w:cs="Arial"/>
          <w:color w:val="000000" w:themeColor="text1"/>
          <w:szCs w:val="20"/>
          <w:lang w:val="es-ES_tradnl"/>
        </w:rPr>
      </w:pPr>
      <w:r w:rsidRPr="00064BCE">
        <w:rPr>
          <w:color w:val="000000" w:themeColor="text1"/>
          <w:szCs w:val="20"/>
          <w:lang w:val="es-ES_tradnl"/>
        </w:rPr>
        <w:t>El contratista garantiza</w:t>
      </w:r>
      <w:r>
        <w:rPr>
          <w:color w:val="000000" w:themeColor="text1"/>
          <w:szCs w:val="20"/>
          <w:lang w:val="es-ES_tradnl"/>
        </w:rPr>
        <w:t>rá</w:t>
      </w:r>
      <w:r w:rsidRPr="00064BCE">
        <w:rPr>
          <w:color w:val="000000" w:themeColor="text1"/>
          <w:szCs w:val="20"/>
          <w:lang w:val="es-ES_tradnl"/>
        </w:rPr>
        <w:t xml:space="preserve"> que las personas autorizadas para usar los sistemas de tratamiento de datos solo puedan acceder a los datos que estén sujetos a su autorización de acceso y que los datos personales no se pueden leer, copiar, editar ni borrar sin autorización durante el tratamiento, uso o almacenamiento. </w:t>
      </w:r>
      <w:r w:rsidRPr="00064BCE">
        <w:rPr>
          <w:color w:val="000000" w:themeColor="text1"/>
          <w:szCs w:val="20"/>
          <w:lang w:val="es-ES_tradnl"/>
        </w:rPr>
        <w:br/>
        <w:t>Esto se consigue mediante:</w:t>
      </w:r>
    </w:p>
    <w:p w14:paraId="25432F2C" w14:textId="70A57405" w:rsidR="002E424F" w:rsidRPr="009031B2" w:rsidRDefault="002E424F" w:rsidP="000C5D40">
      <w:pPr>
        <w:rPr>
          <w:rFonts w:cs="Arial"/>
          <w:color w:val="000000" w:themeColor="text1"/>
          <w:szCs w:val="20"/>
          <w:lang w:val="en-US"/>
        </w:rPr>
        <w:sectPr w:rsidR="002E424F" w:rsidRPr="009031B2" w:rsidSect="002E424F">
          <w:type w:val="continuous"/>
          <w:pgSz w:w="11906" w:h="16838"/>
          <w:pgMar w:top="1417" w:right="1133" w:bottom="1134" w:left="1417" w:header="708" w:footer="283" w:gutter="0"/>
          <w:cols w:num="2" w:space="709"/>
          <w:docGrid w:linePitch="360"/>
        </w:sectPr>
      </w:pPr>
    </w:p>
    <w:p w14:paraId="352E8EC4" w14:textId="74C784EB" w:rsidR="000C5D40" w:rsidRPr="009031B2" w:rsidRDefault="000C5D40" w:rsidP="000C5D40">
      <w:pPr>
        <w:rPr>
          <w:rFonts w:cs="Arial"/>
          <w:color w:val="000000" w:themeColor="text1"/>
          <w:szCs w:val="20"/>
          <w:lang w:val="en-US"/>
        </w:rPr>
      </w:pPr>
    </w:p>
    <w:tbl>
      <w:tblPr>
        <w:tblStyle w:val="ScrollTableNormal"/>
        <w:tblW w:w="5000" w:type="pct"/>
        <w:tblLook w:val="0020" w:firstRow="1" w:lastRow="0" w:firstColumn="0" w:lastColumn="0" w:noHBand="0" w:noVBand="0"/>
      </w:tblPr>
      <w:tblGrid>
        <w:gridCol w:w="3432"/>
        <w:gridCol w:w="2552"/>
        <w:gridCol w:w="426"/>
        <w:gridCol w:w="282"/>
        <w:gridCol w:w="426"/>
        <w:gridCol w:w="2298"/>
      </w:tblGrid>
      <w:tr w:rsidR="002E424F" w:rsidRPr="000C5D40" w14:paraId="7B066DBB" w14:textId="77777777" w:rsidTr="006654F9">
        <w:trPr>
          <w:cnfStyle w:val="100000000000" w:firstRow="1" w:lastRow="0" w:firstColumn="0" w:lastColumn="0" w:oddVBand="0" w:evenVBand="0" w:oddHBand="0" w:evenHBand="0" w:firstRowFirstColumn="0" w:firstRowLastColumn="0" w:lastRowFirstColumn="0" w:lastRowLastColumn="0"/>
        </w:trPr>
        <w:tc>
          <w:tcPr>
            <w:tcW w:w="1822" w:type="pct"/>
            <w:tcMar>
              <w:top w:w="30" w:type="dxa"/>
              <w:left w:w="30" w:type="dxa"/>
              <w:bottom w:w="20" w:type="dxa"/>
              <w:right w:w="30" w:type="dxa"/>
            </w:tcMar>
          </w:tcPr>
          <w:p w14:paraId="7AAC2CD7" w14:textId="77777777" w:rsidR="002E424F" w:rsidRPr="000C5D40" w:rsidRDefault="002E424F" w:rsidP="000C5D40">
            <w:pPr>
              <w:rPr>
                <w:rFonts w:cs="Arial"/>
                <w:color w:val="000000" w:themeColor="text1"/>
                <w:szCs w:val="20"/>
              </w:rPr>
            </w:pPr>
            <w:r w:rsidRPr="000C5D40">
              <w:rPr>
                <w:rFonts w:cs="Arial"/>
                <w:b/>
                <w:color w:val="000000" w:themeColor="text1"/>
                <w:szCs w:val="20"/>
              </w:rPr>
              <w:t>Measure</w:t>
            </w:r>
          </w:p>
        </w:tc>
        <w:tc>
          <w:tcPr>
            <w:tcW w:w="1355" w:type="pct"/>
          </w:tcPr>
          <w:p w14:paraId="3BAB7FC0" w14:textId="46042DDB" w:rsidR="002E424F" w:rsidRPr="000C5D40" w:rsidRDefault="007E4089" w:rsidP="007E4089">
            <w:pPr>
              <w:rPr>
                <w:rFonts w:cs="Arial"/>
                <w:b/>
                <w:color w:val="000000" w:themeColor="text1"/>
                <w:szCs w:val="20"/>
              </w:rPr>
            </w:pPr>
            <w:r>
              <w:rPr>
                <w:rFonts w:cs="Arial"/>
                <w:b/>
                <w:color w:val="000000" w:themeColor="text1"/>
                <w:szCs w:val="20"/>
              </w:rPr>
              <w:t>Medida</w:t>
            </w:r>
          </w:p>
        </w:tc>
        <w:tc>
          <w:tcPr>
            <w:tcW w:w="226" w:type="pct"/>
            <w:tcMar>
              <w:top w:w="30" w:type="dxa"/>
              <w:left w:w="30" w:type="dxa"/>
              <w:bottom w:w="20" w:type="dxa"/>
              <w:right w:w="30" w:type="dxa"/>
            </w:tcMar>
          </w:tcPr>
          <w:p w14:paraId="3A413429" w14:textId="4C0374FA" w:rsidR="002E424F" w:rsidRPr="000C5D40" w:rsidRDefault="002E424F" w:rsidP="000C5D40">
            <w:pPr>
              <w:jc w:val="center"/>
              <w:rPr>
                <w:rFonts w:cs="Arial"/>
                <w:color w:val="000000" w:themeColor="text1"/>
                <w:szCs w:val="20"/>
              </w:rPr>
            </w:pPr>
            <w:r w:rsidRPr="000C5D40">
              <w:rPr>
                <w:rFonts w:cs="Arial"/>
                <w:b/>
                <w:color w:val="000000" w:themeColor="text1"/>
                <w:szCs w:val="20"/>
              </w:rPr>
              <w:t>DC</w:t>
            </w:r>
          </w:p>
        </w:tc>
        <w:tc>
          <w:tcPr>
            <w:tcW w:w="150" w:type="pct"/>
            <w:tcMar>
              <w:top w:w="30" w:type="dxa"/>
              <w:left w:w="30" w:type="dxa"/>
              <w:bottom w:w="20" w:type="dxa"/>
              <w:right w:w="30" w:type="dxa"/>
            </w:tcMar>
          </w:tcPr>
          <w:p w14:paraId="727ACCB4" w14:textId="77777777" w:rsidR="002E424F" w:rsidRPr="000C5D40" w:rsidRDefault="002E424F" w:rsidP="000C5D40">
            <w:pPr>
              <w:jc w:val="center"/>
              <w:rPr>
                <w:rFonts w:cs="Arial"/>
                <w:color w:val="000000" w:themeColor="text1"/>
                <w:szCs w:val="20"/>
              </w:rPr>
            </w:pPr>
            <w:r w:rsidRPr="000C5D40">
              <w:rPr>
                <w:rFonts w:cs="Arial"/>
                <w:b/>
                <w:color w:val="000000" w:themeColor="text1"/>
                <w:szCs w:val="20"/>
              </w:rPr>
              <w:t>B</w:t>
            </w:r>
          </w:p>
        </w:tc>
        <w:tc>
          <w:tcPr>
            <w:tcW w:w="226" w:type="pct"/>
            <w:tcMar>
              <w:top w:w="30" w:type="dxa"/>
              <w:left w:w="30" w:type="dxa"/>
              <w:bottom w:w="20" w:type="dxa"/>
              <w:right w:w="30" w:type="dxa"/>
            </w:tcMar>
          </w:tcPr>
          <w:p w14:paraId="6C0BFDFD" w14:textId="77777777" w:rsidR="002E424F" w:rsidRPr="000C5D40" w:rsidRDefault="002E424F" w:rsidP="000C5D40">
            <w:pPr>
              <w:jc w:val="center"/>
              <w:rPr>
                <w:rFonts w:cs="Arial"/>
                <w:color w:val="000000" w:themeColor="text1"/>
                <w:szCs w:val="20"/>
              </w:rPr>
            </w:pPr>
            <w:r w:rsidRPr="000C5D40">
              <w:rPr>
                <w:rFonts w:cs="Arial"/>
                <w:b/>
                <w:color w:val="000000" w:themeColor="text1"/>
                <w:szCs w:val="20"/>
              </w:rPr>
              <w:t>SB</w:t>
            </w:r>
          </w:p>
        </w:tc>
        <w:tc>
          <w:tcPr>
            <w:tcW w:w="1220" w:type="pct"/>
            <w:tcMar>
              <w:top w:w="30" w:type="dxa"/>
              <w:left w:w="30" w:type="dxa"/>
              <w:bottom w:w="20" w:type="dxa"/>
              <w:right w:w="30" w:type="dxa"/>
            </w:tcMar>
          </w:tcPr>
          <w:p w14:paraId="231BC2A1" w14:textId="77777777" w:rsidR="002E424F" w:rsidRPr="000C5D40" w:rsidRDefault="002E424F" w:rsidP="000C5D40">
            <w:pPr>
              <w:rPr>
                <w:rFonts w:cs="Arial"/>
                <w:color w:val="000000" w:themeColor="text1"/>
                <w:szCs w:val="20"/>
              </w:rPr>
            </w:pPr>
            <w:r w:rsidRPr="000C5D40">
              <w:rPr>
                <w:rFonts w:cs="Arial"/>
                <w:b/>
                <w:color w:val="000000" w:themeColor="text1"/>
                <w:szCs w:val="20"/>
              </w:rPr>
              <w:t>Remarks</w:t>
            </w:r>
          </w:p>
        </w:tc>
      </w:tr>
      <w:tr w:rsidR="007E4089" w:rsidRPr="000C5D40" w14:paraId="0BBF2578" w14:textId="77777777" w:rsidTr="006654F9">
        <w:tc>
          <w:tcPr>
            <w:tcW w:w="1822" w:type="pct"/>
            <w:tcMar>
              <w:top w:w="30" w:type="dxa"/>
              <w:left w:w="30" w:type="dxa"/>
              <w:bottom w:w="20" w:type="dxa"/>
              <w:right w:w="30" w:type="dxa"/>
            </w:tcMar>
          </w:tcPr>
          <w:p w14:paraId="40AC9792" w14:textId="77777777" w:rsidR="007E4089" w:rsidRPr="000C5D40" w:rsidRDefault="007E4089" w:rsidP="007E4089">
            <w:pPr>
              <w:rPr>
                <w:rFonts w:cs="Arial"/>
                <w:color w:val="000000" w:themeColor="text1"/>
                <w:szCs w:val="20"/>
              </w:rPr>
            </w:pPr>
            <w:r w:rsidRPr="000C5D40">
              <w:rPr>
                <w:rFonts w:cs="Arial"/>
                <w:color w:val="000000" w:themeColor="text1"/>
                <w:szCs w:val="20"/>
              </w:rPr>
              <w:t>Definition of access authorizations for the access to data (creation of an authorization concept)</w:t>
            </w:r>
          </w:p>
        </w:tc>
        <w:tc>
          <w:tcPr>
            <w:tcW w:w="1355" w:type="pct"/>
          </w:tcPr>
          <w:p w14:paraId="5C602262" w14:textId="2838837D" w:rsidR="007E4089" w:rsidRPr="000C5D40" w:rsidRDefault="007E4089" w:rsidP="007E4089">
            <w:pPr>
              <w:rPr>
                <w:rFonts w:cs="Arial"/>
                <w:color w:val="000000" w:themeColor="text1"/>
                <w:szCs w:val="20"/>
              </w:rPr>
            </w:pPr>
            <w:r w:rsidRPr="00064BCE">
              <w:rPr>
                <w:color w:val="000000" w:themeColor="text1"/>
                <w:szCs w:val="20"/>
                <w:lang w:val="es-ES_tradnl"/>
              </w:rPr>
              <w:t>La definición de las autorizaciones de acceso para el acceso a los datos (creación de un concepto de autorización)</w:t>
            </w:r>
          </w:p>
        </w:tc>
        <w:tc>
          <w:tcPr>
            <w:tcW w:w="226" w:type="pct"/>
            <w:tcMar>
              <w:top w:w="30" w:type="dxa"/>
              <w:left w:w="30" w:type="dxa"/>
              <w:bottom w:w="20" w:type="dxa"/>
              <w:right w:w="30" w:type="dxa"/>
            </w:tcMar>
          </w:tcPr>
          <w:p w14:paraId="383F8099" w14:textId="3D50B5ED"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77354F23"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5329DE96"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084CF77D" w14:textId="77777777" w:rsidR="007E4089" w:rsidRPr="000C5D40" w:rsidRDefault="007E4089" w:rsidP="007E4089">
            <w:pPr>
              <w:rPr>
                <w:rFonts w:cs="Arial"/>
                <w:color w:val="000000" w:themeColor="text1"/>
                <w:szCs w:val="20"/>
              </w:rPr>
            </w:pPr>
          </w:p>
        </w:tc>
      </w:tr>
      <w:tr w:rsidR="007E4089" w:rsidRPr="000C5D40" w14:paraId="12BE857C" w14:textId="77777777" w:rsidTr="006654F9">
        <w:tc>
          <w:tcPr>
            <w:tcW w:w="1822" w:type="pct"/>
            <w:tcMar>
              <w:top w:w="30" w:type="dxa"/>
              <w:left w:w="30" w:type="dxa"/>
              <w:bottom w:w="20" w:type="dxa"/>
              <w:right w:w="30" w:type="dxa"/>
            </w:tcMar>
          </w:tcPr>
          <w:p w14:paraId="3F0D22C4" w14:textId="77777777" w:rsidR="007E4089" w:rsidRPr="000C5D40" w:rsidRDefault="007E4089" w:rsidP="007E4089">
            <w:pPr>
              <w:rPr>
                <w:rFonts w:cs="Arial"/>
                <w:color w:val="000000" w:themeColor="text1"/>
                <w:szCs w:val="20"/>
              </w:rPr>
            </w:pPr>
          </w:p>
          <w:p w14:paraId="75FB9F8D" w14:textId="77777777" w:rsidR="007E4089" w:rsidRPr="000C5D40" w:rsidRDefault="007E4089" w:rsidP="007E4089">
            <w:pPr>
              <w:rPr>
                <w:rFonts w:cs="Arial"/>
                <w:color w:val="000000" w:themeColor="text1"/>
                <w:szCs w:val="20"/>
              </w:rPr>
            </w:pPr>
            <w:r w:rsidRPr="000C5D40">
              <w:rPr>
                <w:rFonts w:cs="Arial"/>
                <w:color w:val="000000" w:themeColor="text1"/>
                <w:szCs w:val="20"/>
              </w:rPr>
              <w:t xml:space="preserve">Defining the powers to note, input, </w:t>
            </w:r>
            <w:r w:rsidRPr="000C5D40">
              <w:rPr>
                <w:rFonts w:cs="Arial"/>
                <w:color w:val="000000" w:themeColor="text1"/>
                <w:szCs w:val="20"/>
              </w:rPr>
              <w:lastRenderedPageBreak/>
              <w:t>alteration and deletion of data processed as part of the contractor's fulfillment of the contract</w:t>
            </w:r>
          </w:p>
          <w:p w14:paraId="5124E912" w14:textId="77777777" w:rsidR="007E4089" w:rsidRPr="000C5D40" w:rsidRDefault="007E4089" w:rsidP="007E4089">
            <w:pPr>
              <w:rPr>
                <w:rFonts w:cs="Arial"/>
                <w:color w:val="000000" w:themeColor="text1"/>
                <w:szCs w:val="20"/>
              </w:rPr>
            </w:pPr>
            <w:r w:rsidRPr="000C5D40">
              <w:rPr>
                <w:rFonts w:cs="Arial"/>
                <w:color w:val="000000" w:themeColor="text1"/>
                <w:szCs w:val="20"/>
              </w:rPr>
              <w:br/>
            </w:r>
          </w:p>
        </w:tc>
        <w:tc>
          <w:tcPr>
            <w:tcW w:w="1355" w:type="pct"/>
          </w:tcPr>
          <w:p w14:paraId="69DB0E48" w14:textId="1B1928A8" w:rsidR="007E4089" w:rsidRPr="000C5D40" w:rsidRDefault="007E4089" w:rsidP="007E4089">
            <w:pPr>
              <w:rPr>
                <w:rFonts w:cs="Arial"/>
                <w:color w:val="000000" w:themeColor="text1"/>
                <w:szCs w:val="20"/>
              </w:rPr>
            </w:pPr>
            <w:r w:rsidRPr="00064BCE">
              <w:rPr>
                <w:color w:val="000000" w:themeColor="text1"/>
                <w:szCs w:val="20"/>
                <w:lang w:val="es-ES_tradnl"/>
              </w:rPr>
              <w:lastRenderedPageBreak/>
              <w:t xml:space="preserve">Definición de los poderes para anotar, introducir, </w:t>
            </w:r>
            <w:r w:rsidRPr="00064BCE">
              <w:rPr>
                <w:color w:val="000000" w:themeColor="text1"/>
                <w:szCs w:val="20"/>
                <w:lang w:val="es-ES_tradnl"/>
              </w:rPr>
              <w:lastRenderedPageBreak/>
              <w:t xml:space="preserve">alterar y borrar los datos </w:t>
            </w:r>
            <w:r>
              <w:rPr>
                <w:color w:val="000000" w:themeColor="text1"/>
                <w:szCs w:val="20"/>
                <w:lang w:val="es-ES_tradnl"/>
              </w:rPr>
              <w:t>tratados</w:t>
            </w:r>
            <w:r w:rsidRPr="00064BCE">
              <w:rPr>
                <w:color w:val="000000" w:themeColor="text1"/>
                <w:szCs w:val="20"/>
                <w:lang w:val="es-ES_tradnl"/>
              </w:rPr>
              <w:t xml:space="preserve"> como parte del cumplimiento del contrato por parte del contratista</w:t>
            </w:r>
          </w:p>
        </w:tc>
        <w:tc>
          <w:tcPr>
            <w:tcW w:w="226" w:type="pct"/>
            <w:tcMar>
              <w:top w:w="30" w:type="dxa"/>
              <w:left w:w="30" w:type="dxa"/>
              <w:bottom w:w="20" w:type="dxa"/>
              <w:right w:w="30" w:type="dxa"/>
            </w:tcMar>
          </w:tcPr>
          <w:p w14:paraId="100E3354" w14:textId="6F13E8E8" w:rsidR="007E4089" w:rsidRPr="000C5D40" w:rsidRDefault="007E4089" w:rsidP="007E4089">
            <w:pPr>
              <w:jc w:val="center"/>
              <w:rPr>
                <w:rFonts w:cs="Arial"/>
                <w:color w:val="000000" w:themeColor="text1"/>
                <w:szCs w:val="20"/>
              </w:rPr>
            </w:pPr>
            <w:r w:rsidRPr="000C5D40">
              <w:rPr>
                <w:rFonts w:cs="Arial"/>
                <w:color w:val="000000" w:themeColor="text1"/>
                <w:szCs w:val="20"/>
              </w:rPr>
              <w:lastRenderedPageBreak/>
              <w:t>X</w:t>
            </w:r>
          </w:p>
        </w:tc>
        <w:tc>
          <w:tcPr>
            <w:tcW w:w="150" w:type="pct"/>
            <w:tcMar>
              <w:top w:w="30" w:type="dxa"/>
              <w:left w:w="30" w:type="dxa"/>
              <w:bottom w:w="20" w:type="dxa"/>
              <w:right w:w="30" w:type="dxa"/>
            </w:tcMar>
          </w:tcPr>
          <w:p w14:paraId="0BD3E48D"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5AF3B031"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51BB1FC4" w14:textId="77777777" w:rsidR="007E4089" w:rsidRPr="000C5D40" w:rsidRDefault="007E4089" w:rsidP="007E4089">
            <w:pPr>
              <w:rPr>
                <w:rFonts w:cs="Arial"/>
                <w:color w:val="000000" w:themeColor="text1"/>
                <w:szCs w:val="20"/>
              </w:rPr>
            </w:pPr>
          </w:p>
        </w:tc>
      </w:tr>
      <w:tr w:rsidR="007E4089" w:rsidRPr="000C5D40" w14:paraId="0F23A8C9" w14:textId="77777777" w:rsidTr="006654F9">
        <w:tc>
          <w:tcPr>
            <w:tcW w:w="1822" w:type="pct"/>
            <w:tcMar>
              <w:top w:w="30" w:type="dxa"/>
              <w:left w:w="30" w:type="dxa"/>
              <w:bottom w:w="20" w:type="dxa"/>
              <w:right w:w="30" w:type="dxa"/>
            </w:tcMar>
          </w:tcPr>
          <w:p w14:paraId="3213B360" w14:textId="77777777" w:rsidR="007E4089" w:rsidRPr="000C5D40" w:rsidRDefault="007E4089" w:rsidP="007E4089">
            <w:pPr>
              <w:rPr>
                <w:rFonts w:cs="Arial"/>
                <w:color w:val="000000" w:themeColor="text1"/>
                <w:szCs w:val="20"/>
              </w:rPr>
            </w:pPr>
            <w:r w:rsidRPr="000C5D40">
              <w:rPr>
                <w:rFonts w:cs="Arial"/>
                <w:color w:val="000000" w:themeColor="text1"/>
                <w:szCs w:val="20"/>
              </w:rPr>
              <w:t>Regular control of access, input, modification and deletion</w:t>
            </w:r>
            <w:r w:rsidRPr="000C5D40">
              <w:rPr>
                <w:rFonts w:cs="Arial"/>
                <w:color w:val="000000" w:themeColor="text1"/>
                <w:szCs w:val="20"/>
              </w:rPr>
              <w:br/>
            </w:r>
          </w:p>
        </w:tc>
        <w:tc>
          <w:tcPr>
            <w:tcW w:w="1355" w:type="pct"/>
          </w:tcPr>
          <w:p w14:paraId="3E29B37B" w14:textId="2F396B21" w:rsidR="007E4089" w:rsidRPr="000C5D40" w:rsidRDefault="007E4089" w:rsidP="007E4089">
            <w:pPr>
              <w:rPr>
                <w:rFonts w:cs="Arial"/>
                <w:color w:val="000000" w:themeColor="text1"/>
                <w:szCs w:val="20"/>
              </w:rPr>
            </w:pPr>
            <w:r w:rsidRPr="00064BCE">
              <w:rPr>
                <w:color w:val="000000" w:themeColor="text1"/>
                <w:szCs w:val="20"/>
                <w:lang w:val="es-ES_tradnl"/>
              </w:rPr>
              <w:t xml:space="preserve">Control regular de acceso, introducción, modificación y </w:t>
            </w:r>
            <w:r>
              <w:rPr>
                <w:color w:val="000000" w:themeColor="text1"/>
                <w:szCs w:val="20"/>
                <w:lang w:val="es-ES_tradnl"/>
              </w:rPr>
              <w:t>supresión</w:t>
            </w:r>
          </w:p>
        </w:tc>
        <w:tc>
          <w:tcPr>
            <w:tcW w:w="226" w:type="pct"/>
            <w:tcMar>
              <w:top w:w="30" w:type="dxa"/>
              <w:left w:w="30" w:type="dxa"/>
              <w:bottom w:w="20" w:type="dxa"/>
              <w:right w:w="30" w:type="dxa"/>
            </w:tcMar>
          </w:tcPr>
          <w:p w14:paraId="38D52EBC" w14:textId="13BFBFB1"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656EB95D"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w:t>
            </w:r>
          </w:p>
        </w:tc>
        <w:tc>
          <w:tcPr>
            <w:tcW w:w="226" w:type="pct"/>
            <w:tcMar>
              <w:top w:w="30" w:type="dxa"/>
              <w:left w:w="30" w:type="dxa"/>
              <w:bottom w:w="20" w:type="dxa"/>
              <w:right w:w="30" w:type="dxa"/>
            </w:tcMar>
          </w:tcPr>
          <w:p w14:paraId="63CA012B"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w:t>
            </w:r>
          </w:p>
        </w:tc>
        <w:tc>
          <w:tcPr>
            <w:tcW w:w="1220" w:type="pct"/>
            <w:tcMar>
              <w:top w:w="30" w:type="dxa"/>
              <w:left w:w="30" w:type="dxa"/>
              <w:bottom w:w="20" w:type="dxa"/>
              <w:right w:w="30" w:type="dxa"/>
            </w:tcMar>
          </w:tcPr>
          <w:p w14:paraId="579BCD66" w14:textId="77777777" w:rsidR="007E4089" w:rsidRPr="000C5D40" w:rsidRDefault="007E4089" w:rsidP="007E4089">
            <w:pPr>
              <w:rPr>
                <w:rFonts w:cs="Arial"/>
                <w:color w:val="000000" w:themeColor="text1"/>
                <w:szCs w:val="20"/>
              </w:rPr>
            </w:pPr>
          </w:p>
        </w:tc>
      </w:tr>
      <w:tr w:rsidR="007E4089" w:rsidRPr="000C5D40" w14:paraId="22FFD0F8" w14:textId="77777777" w:rsidTr="006654F9">
        <w:tc>
          <w:tcPr>
            <w:tcW w:w="1822" w:type="pct"/>
            <w:tcMar>
              <w:top w:w="30" w:type="dxa"/>
              <w:left w:w="30" w:type="dxa"/>
              <w:bottom w:w="20" w:type="dxa"/>
              <w:right w:w="30" w:type="dxa"/>
            </w:tcMar>
          </w:tcPr>
          <w:p w14:paraId="660EDB9E" w14:textId="77777777" w:rsidR="007E4089" w:rsidRPr="000C5D40" w:rsidRDefault="007E4089" w:rsidP="007E4089">
            <w:pPr>
              <w:rPr>
                <w:rFonts w:cs="Arial"/>
                <w:color w:val="000000" w:themeColor="text1"/>
                <w:szCs w:val="20"/>
              </w:rPr>
            </w:pPr>
          </w:p>
          <w:p w14:paraId="630C29DE" w14:textId="77777777" w:rsidR="007E4089" w:rsidRPr="000C5D40" w:rsidRDefault="007E4089" w:rsidP="007E4089">
            <w:pPr>
              <w:rPr>
                <w:rFonts w:cs="Arial"/>
                <w:color w:val="000000" w:themeColor="text1"/>
                <w:szCs w:val="20"/>
              </w:rPr>
            </w:pPr>
            <w:r w:rsidRPr="000C5D40">
              <w:rPr>
                <w:rFonts w:cs="Arial"/>
                <w:color w:val="000000" w:themeColor="text1"/>
                <w:szCs w:val="20"/>
              </w:rPr>
              <w:t>Disposal of unwanted data carriers (directive / work instruction)</w:t>
            </w:r>
          </w:p>
        </w:tc>
        <w:tc>
          <w:tcPr>
            <w:tcW w:w="1355" w:type="pct"/>
          </w:tcPr>
          <w:p w14:paraId="3E0FE4FE" w14:textId="48CFB05F" w:rsidR="007E4089" w:rsidRPr="000C5D40" w:rsidRDefault="007E4089" w:rsidP="007E4089">
            <w:pPr>
              <w:rPr>
                <w:rFonts w:cs="Arial"/>
                <w:color w:val="000000" w:themeColor="text1"/>
                <w:szCs w:val="20"/>
              </w:rPr>
            </w:pPr>
            <w:r w:rsidRPr="00064BCE">
              <w:rPr>
                <w:color w:val="000000" w:themeColor="text1"/>
                <w:szCs w:val="20"/>
                <w:lang w:val="es-ES_tradnl"/>
              </w:rPr>
              <w:t>Eliminación de portadores de datos no deseados (directriz / instrucción de trabajo)</w:t>
            </w:r>
          </w:p>
        </w:tc>
        <w:tc>
          <w:tcPr>
            <w:tcW w:w="226" w:type="pct"/>
            <w:tcMar>
              <w:top w:w="30" w:type="dxa"/>
              <w:left w:w="30" w:type="dxa"/>
              <w:bottom w:w="20" w:type="dxa"/>
              <w:right w:w="30" w:type="dxa"/>
            </w:tcMar>
          </w:tcPr>
          <w:p w14:paraId="64AF11F2" w14:textId="60D748C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2B506B20"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472A67EB"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40E16C2D" w14:textId="77777777" w:rsidR="007E4089" w:rsidRPr="000C5D40" w:rsidRDefault="007E4089" w:rsidP="007E4089">
            <w:pPr>
              <w:rPr>
                <w:rFonts w:cs="Arial"/>
                <w:color w:val="000000" w:themeColor="text1"/>
                <w:szCs w:val="20"/>
              </w:rPr>
            </w:pPr>
          </w:p>
        </w:tc>
      </w:tr>
      <w:tr w:rsidR="007E4089" w:rsidRPr="000C5D40" w14:paraId="57C559A6" w14:textId="77777777" w:rsidTr="006654F9">
        <w:tc>
          <w:tcPr>
            <w:tcW w:w="1822" w:type="pct"/>
            <w:tcMar>
              <w:top w:w="30" w:type="dxa"/>
              <w:left w:w="30" w:type="dxa"/>
              <w:bottom w:w="20" w:type="dxa"/>
              <w:right w:w="30" w:type="dxa"/>
            </w:tcMar>
          </w:tcPr>
          <w:p w14:paraId="4B006CAC" w14:textId="77777777" w:rsidR="007E4089" w:rsidRPr="000C5D40" w:rsidRDefault="007E4089" w:rsidP="007E4089">
            <w:pPr>
              <w:rPr>
                <w:rFonts w:cs="Arial"/>
                <w:color w:val="000000" w:themeColor="text1"/>
                <w:szCs w:val="20"/>
              </w:rPr>
            </w:pPr>
          </w:p>
          <w:p w14:paraId="6A55CD43" w14:textId="77777777" w:rsidR="007E4089" w:rsidRPr="000C5D40" w:rsidRDefault="007E4089" w:rsidP="007E4089">
            <w:pPr>
              <w:rPr>
                <w:rFonts w:cs="Arial"/>
                <w:color w:val="000000" w:themeColor="text1"/>
                <w:szCs w:val="20"/>
              </w:rPr>
            </w:pPr>
            <w:r w:rsidRPr="000C5D40">
              <w:rPr>
                <w:rFonts w:cs="Arial"/>
                <w:color w:val="000000" w:themeColor="text1"/>
                <w:szCs w:val="20"/>
              </w:rPr>
              <w:t>Written rule for copying data (IT security guideline / work instruction)</w:t>
            </w:r>
          </w:p>
        </w:tc>
        <w:tc>
          <w:tcPr>
            <w:tcW w:w="1355" w:type="pct"/>
          </w:tcPr>
          <w:p w14:paraId="1B2046F9" w14:textId="62AE0F1E" w:rsidR="007E4089" w:rsidRPr="000C5D40" w:rsidRDefault="007E4089" w:rsidP="007E4089">
            <w:pPr>
              <w:rPr>
                <w:rFonts w:cs="Arial"/>
                <w:color w:val="000000" w:themeColor="text1"/>
                <w:szCs w:val="20"/>
              </w:rPr>
            </w:pPr>
            <w:r w:rsidRPr="00064BCE">
              <w:rPr>
                <w:color w:val="000000" w:themeColor="text1"/>
                <w:szCs w:val="20"/>
                <w:lang w:val="es-ES_tradnl"/>
              </w:rPr>
              <w:t>Norma escrita para la copia de datos (guía de seguridad de TI / instrucción de trabajo)</w:t>
            </w:r>
          </w:p>
        </w:tc>
        <w:tc>
          <w:tcPr>
            <w:tcW w:w="226" w:type="pct"/>
            <w:tcMar>
              <w:top w:w="30" w:type="dxa"/>
              <w:left w:w="30" w:type="dxa"/>
              <w:bottom w:w="20" w:type="dxa"/>
              <w:right w:w="30" w:type="dxa"/>
            </w:tcMar>
          </w:tcPr>
          <w:p w14:paraId="78B067D1" w14:textId="02D0B0EE"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228BAD05"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63796877"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43A97A4B" w14:textId="77777777" w:rsidR="007E4089" w:rsidRPr="000C5D40" w:rsidRDefault="007E4089" w:rsidP="007E4089">
            <w:pPr>
              <w:rPr>
                <w:rFonts w:cs="Arial"/>
                <w:color w:val="000000" w:themeColor="text1"/>
                <w:szCs w:val="20"/>
              </w:rPr>
            </w:pPr>
          </w:p>
        </w:tc>
      </w:tr>
      <w:tr w:rsidR="007E4089" w:rsidRPr="000C5D40" w14:paraId="39378B94" w14:textId="77777777" w:rsidTr="006654F9">
        <w:tc>
          <w:tcPr>
            <w:tcW w:w="1822" w:type="pct"/>
            <w:tcMar>
              <w:top w:w="30" w:type="dxa"/>
              <w:left w:w="30" w:type="dxa"/>
              <w:bottom w:w="20" w:type="dxa"/>
              <w:right w:w="30" w:type="dxa"/>
            </w:tcMar>
          </w:tcPr>
          <w:p w14:paraId="490D1D4E" w14:textId="77777777" w:rsidR="007E4089" w:rsidRPr="000C5D40" w:rsidRDefault="007E4089" w:rsidP="007E4089">
            <w:pPr>
              <w:rPr>
                <w:rFonts w:cs="Arial"/>
                <w:color w:val="000000" w:themeColor="text1"/>
                <w:szCs w:val="20"/>
              </w:rPr>
            </w:pPr>
            <w:r w:rsidRPr="000C5D40">
              <w:rPr>
                <w:rFonts w:cs="Arial"/>
                <w:color w:val="000000" w:themeColor="text1"/>
                <w:szCs w:val="20"/>
              </w:rPr>
              <w:t>Assignment of minimum authorizations (Need-to-know principle)</w:t>
            </w:r>
            <w:r w:rsidRPr="000C5D40">
              <w:rPr>
                <w:rFonts w:cs="Arial"/>
                <w:color w:val="000000" w:themeColor="text1"/>
                <w:szCs w:val="20"/>
              </w:rPr>
              <w:br/>
            </w:r>
          </w:p>
        </w:tc>
        <w:tc>
          <w:tcPr>
            <w:tcW w:w="1355" w:type="pct"/>
          </w:tcPr>
          <w:p w14:paraId="42378D7C" w14:textId="4A86CD3C" w:rsidR="007E4089" w:rsidRPr="000C5D40" w:rsidRDefault="007E4089" w:rsidP="007E4089">
            <w:pPr>
              <w:rPr>
                <w:rFonts w:cs="Arial"/>
                <w:color w:val="000000" w:themeColor="text1"/>
                <w:szCs w:val="20"/>
              </w:rPr>
            </w:pPr>
            <w:r w:rsidRPr="00064BCE">
              <w:rPr>
                <w:color w:val="000000" w:themeColor="text1"/>
                <w:szCs w:val="20"/>
                <w:lang w:val="es-ES_tradnl"/>
              </w:rPr>
              <w:t>La definición de las autorizaciones de acceso para el acceso a los datos (creación de un concepto de autorización)</w:t>
            </w:r>
          </w:p>
        </w:tc>
        <w:tc>
          <w:tcPr>
            <w:tcW w:w="226" w:type="pct"/>
            <w:tcMar>
              <w:top w:w="30" w:type="dxa"/>
              <w:left w:w="30" w:type="dxa"/>
              <w:bottom w:w="20" w:type="dxa"/>
              <w:right w:w="30" w:type="dxa"/>
            </w:tcMar>
          </w:tcPr>
          <w:p w14:paraId="172A17AC" w14:textId="404F6DE4"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44DAEF43"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1E19A5A6"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58F48FA5" w14:textId="77777777" w:rsidR="007E4089" w:rsidRPr="000C5D40" w:rsidRDefault="007E4089" w:rsidP="007E4089">
            <w:pPr>
              <w:rPr>
                <w:rFonts w:cs="Arial"/>
                <w:color w:val="000000" w:themeColor="text1"/>
                <w:szCs w:val="20"/>
              </w:rPr>
            </w:pPr>
          </w:p>
        </w:tc>
      </w:tr>
      <w:tr w:rsidR="007E4089" w:rsidRPr="00654109" w14:paraId="0AD9BBAA" w14:textId="77777777" w:rsidTr="006654F9">
        <w:tc>
          <w:tcPr>
            <w:tcW w:w="1822" w:type="pct"/>
            <w:tcMar>
              <w:top w:w="30" w:type="dxa"/>
              <w:left w:w="30" w:type="dxa"/>
              <w:bottom w:w="20" w:type="dxa"/>
              <w:right w:w="30" w:type="dxa"/>
            </w:tcMar>
          </w:tcPr>
          <w:p w14:paraId="22F2700E" w14:textId="77777777" w:rsidR="007E4089" w:rsidRPr="000C5D40" w:rsidRDefault="007E4089" w:rsidP="007E4089">
            <w:pPr>
              <w:rPr>
                <w:rFonts w:cs="Arial"/>
                <w:color w:val="000000" w:themeColor="text1"/>
                <w:szCs w:val="20"/>
              </w:rPr>
            </w:pPr>
            <w:r w:rsidRPr="000C5D40">
              <w:rPr>
                <w:rFonts w:cs="Arial"/>
                <w:color w:val="000000" w:themeColor="text1"/>
                <w:szCs w:val="20"/>
              </w:rPr>
              <w:t>No assignment of generic or group IDs or passwords</w:t>
            </w:r>
            <w:r w:rsidRPr="000C5D40">
              <w:rPr>
                <w:rFonts w:cs="Arial"/>
                <w:color w:val="000000" w:themeColor="text1"/>
                <w:szCs w:val="20"/>
              </w:rPr>
              <w:br/>
            </w:r>
          </w:p>
        </w:tc>
        <w:tc>
          <w:tcPr>
            <w:tcW w:w="1355" w:type="pct"/>
          </w:tcPr>
          <w:p w14:paraId="51123EC0" w14:textId="307C60BF" w:rsidR="007E4089" w:rsidRPr="000C5D40" w:rsidRDefault="007E4089" w:rsidP="007E4089">
            <w:pPr>
              <w:rPr>
                <w:rFonts w:cs="Arial"/>
                <w:color w:val="000000" w:themeColor="text1"/>
                <w:szCs w:val="20"/>
              </w:rPr>
            </w:pPr>
            <w:r w:rsidRPr="00064BCE">
              <w:rPr>
                <w:color w:val="000000" w:themeColor="text1"/>
                <w:szCs w:val="20"/>
                <w:lang w:val="es-ES_tradnl"/>
              </w:rPr>
              <w:t xml:space="preserve">Definición de los poderes para anotar, introducir, alterar y borrar los datos </w:t>
            </w:r>
            <w:r>
              <w:rPr>
                <w:color w:val="000000" w:themeColor="text1"/>
                <w:szCs w:val="20"/>
                <w:lang w:val="es-ES_tradnl"/>
              </w:rPr>
              <w:t>tratados</w:t>
            </w:r>
            <w:r w:rsidRPr="00064BCE">
              <w:rPr>
                <w:color w:val="000000" w:themeColor="text1"/>
                <w:szCs w:val="20"/>
                <w:lang w:val="es-ES_tradnl"/>
              </w:rPr>
              <w:t xml:space="preserve"> como parte del cumplimiento del contrato por parte del contratista</w:t>
            </w:r>
          </w:p>
        </w:tc>
        <w:tc>
          <w:tcPr>
            <w:tcW w:w="226" w:type="pct"/>
            <w:tcMar>
              <w:top w:w="30" w:type="dxa"/>
              <w:left w:w="30" w:type="dxa"/>
              <w:bottom w:w="20" w:type="dxa"/>
              <w:right w:w="30" w:type="dxa"/>
            </w:tcMar>
          </w:tcPr>
          <w:p w14:paraId="49C180E8" w14:textId="683B96BA"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1F7B2A7C"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w:t>
            </w:r>
          </w:p>
        </w:tc>
        <w:tc>
          <w:tcPr>
            <w:tcW w:w="226" w:type="pct"/>
            <w:tcMar>
              <w:top w:w="30" w:type="dxa"/>
              <w:left w:w="30" w:type="dxa"/>
              <w:bottom w:w="20" w:type="dxa"/>
              <w:right w:w="30" w:type="dxa"/>
            </w:tcMar>
          </w:tcPr>
          <w:p w14:paraId="5319A798"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w:t>
            </w:r>
          </w:p>
        </w:tc>
        <w:tc>
          <w:tcPr>
            <w:tcW w:w="1220" w:type="pct"/>
            <w:tcMar>
              <w:top w:w="30" w:type="dxa"/>
              <w:left w:w="30" w:type="dxa"/>
              <w:bottom w:w="20" w:type="dxa"/>
              <w:right w:w="30" w:type="dxa"/>
            </w:tcMar>
          </w:tcPr>
          <w:p w14:paraId="1097B973" w14:textId="77777777" w:rsidR="007E4089" w:rsidRDefault="007E4089" w:rsidP="007E4089">
            <w:pPr>
              <w:rPr>
                <w:rFonts w:cs="Arial"/>
                <w:color w:val="000000" w:themeColor="text1"/>
                <w:szCs w:val="20"/>
              </w:rPr>
            </w:pPr>
            <w:r w:rsidRPr="000C5D40">
              <w:rPr>
                <w:rFonts w:cs="Arial"/>
                <w:color w:val="000000" w:themeColor="text1"/>
                <w:szCs w:val="20"/>
              </w:rPr>
              <w:t>Use of non-personal support accounts for access to customer systems, access data are only accessible to authorized employees</w:t>
            </w:r>
          </w:p>
          <w:p w14:paraId="7A396B5B" w14:textId="77777777" w:rsidR="007E4089" w:rsidRDefault="007E4089" w:rsidP="007E4089">
            <w:pPr>
              <w:rPr>
                <w:rFonts w:cs="Arial"/>
                <w:color w:val="000000" w:themeColor="text1"/>
                <w:szCs w:val="20"/>
              </w:rPr>
            </w:pPr>
          </w:p>
          <w:p w14:paraId="1A3F562D" w14:textId="43886EA7" w:rsidR="007E4089" w:rsidRPr="000C5D40" w:rsidRDefault="007E4089" w:rsidP="007E4089">
            <w:pPr>
              <w:rPr>
                <w:rFonts w:cs="Arial"/>
                <w:color w:val="000000" w:themeColor="text1"/>
                <w:szCs w:val="20"/>
              </w:rPr>
            </w:pPr>
            <w:r w:rsidRPr="00064BCE">
              <w:rPr>
                <w:color w:val="000000" w:themeColor="text1"/>
                <w:szCs w:val="20"/>
                <w:lang w:val="es-ES_tradnl"/>
              </w:rPr>
              <w:t>Uso de cuentas de soporte no personales para acceder a los sistemas de clientes, solo los empleados autorizados pueden acceder a los datos de acceso</w:t>
            </w:r>
          </w:p>
        </w:tc>
      </w:tr>
      <w:tr w:rsidR="007E4089" w:rsidRPr="000C5D40" w14:paraId="69EDEFE8" w14:textId="77777777" w:rsidTr="006654F9">
        <w:tc>
          <w:tcPr>
            <w:tcW w:w="1822" w:type="pct"/>
            <w:tcMar>
              <w:top w:w="30" w:type="dxa"/>
              <w:left w:w="30" w:type="dxa"/>
              <w:bottom w:w="20" w:type="dxa"/>
              <w:right w:w="30" w:type="dxa"/>
            </w:tcMar>
          </w:tcPr>
          <w:p w14:paraId="5E012EE4" w14:textId="77777777" w:rsidR="007E4089" w:rsidRPr="000C5D40" w:rsidRDefault="007E4089" w:rsidP="007E4089">
            <w:pPr>
              <w:rPr>
                <w:rFonts w:cs="Arial"/>
                <w:color w:val="000000" w:themeColor="text1"/>
                <w:szCs w:val="20"/>
              </w:rPr>
            </w:pPr>
            <w:r w:rsidRPr="000C5D40">
              <w:rPr>
                <w:rFonts w:cs="Arial"/>
                <w:color w:val="000000" w:themeColor="text1"/>
                <w:szCs w:val="20"/>
              </w:rPr>
              <w:t>Avoid concentration of functions - Separate functions of administrator activities to different qualified persons</w:t>
            </w:r>
            <w:r w:rsidRPr="000C5D40">
              <w:rPr>
                <w:rFonts w:cs="Arial"/>
                <w:color w:val="000000" w:themeColor="text1"/>
                <w:szCs w:val="20"/>
              </w:rPr>
              <w:br/>
            </w:r>
          </w:p>
        </w:tc>
        <w:tc>
          <w:tcPr>
            <w:tcW w:w="1355" w:type="pct"/>
          </w:tcPr>
          <w:p w14:paraId="0B561C9B" w14:textId="2E985315" w:rsidR="007E4089" w:rsidRPr="000C5D40" w:rsidRDefault="007E4089" w:rsidP="007E4089">
            <w:pPr>
              <w:rPr>
                <w:rFonts w:cs="Arial"/>
                <w:color w:val="000000" w:themeColor="text1"/>
                <w:szCs w:val="20"/>
              </w:rPr>
            </w:pPr>
            <w:r w:rsidRPr="00064BCE">
              <w:rPr>
                <w:color w:val="000000" w:themeColor="text1"/>
                <w:szCs w:val="20"/>
                <w:lang w:val="es-ES_tradnl"/>
              </w:rPr>
              <w:t xml:space="preserve">Control regular de acceso, introducción, modificación y </w:t>
            </w:r>
            <w:r>
              <w:rPr>
                <w:color w:val="000000" w:themeColor="text1"/>
                <w:szCs w:val="20"/>
                <w:lang w:val="es-ES_tradnl"/>
              </w:rPr>
              <w:t>supresión</w:t>
            </w:r>
          </w:p>
        </w:tc>
        <w:tc>
          <w:tcPr>
            <w:tcW w:w="226" w:type="pct"/>
            <w:tcMar>
              <w:top w:w="30" w:type="dxa"/>
              <w:left w:w="30" w:type="dxa"/>
              <w:bottom w:w="20" w:type="dxa"/>
              <w:right w:w="30" w:type="dxa"/>
            </w:tcMar>
          </w:tcPr>
          <w:p w14:paraId="6E70BB44" w14:textId="43FE3C24"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75CD02C1"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54EFAB69"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098FBA62" w14:textId="77777777" w:rsidR="007E4089" w:rsidRPr="000C5D40" w:rsidRDefault="007E4089" w:rsidP="007E4089">
            <w:pPr>
              <w:rPr>
                <w:rFonts w:cs="Arial"/>
                <w:color w:val="000000" w:themeColor="text1"/>
                <w:szCs w:val="20"/>
              </w:rPr>
            </w:pPr>
          </w:p>
        </w:tc>
      </w:tr>
      <w:tr w:rsidR="007E4089" w:rsidRPr="000C5D40" w14:paraId="71FC6C8A" w14:textId="77777777" w:rsidTr="006654F9">
        <w:tc>
          <w:tcPr>
            <w:tcW w:w="1822" w:type="pct"/>
            <w:tcMar>
              <w:top w:w="30" w:type="dxa"/>
              <w:left w:w="30" w:type="dxa"/>
              <w:bottom w:w="20" w:type="dxa"/>
              <w:right w:w="30" w:type="dxa"/>
            </w:tcMar>
          </w:tcPr>
          <w:p w14:paraId="68197ADC" w14:textId="77777777" w:rsidR="007E4089" w:rsidRPr="000C5D40" w:rsidRDefault="007E4089" w:rsidP="007E4089">
            <w:pPr>
              <w:rPr>
                <w:rFonts w:cs="Arial"/>
                <w:color w:val="000000" w:themeColor="text1"/>
                <w:szCs w:val="20"/>
              </w:rPr>
            </w:pPr>
            <w:r w:rsidRPr="000C5D40">
              <w:rPr>
                <w:rFonts w:cs="Arial"/>
                <w:color w:val="000000" w:themeColor="text1"/>
                <w:szCs w:val="20"/>
              </w:rPr>
              <w:t>Maintain a history of administrative changes</w:t>
            </w:r>
            <w:r w:rsidRPr="000C5D40">
              <w:rPr>
                <w:rFonts w:cs="Arial"/>
                <w:color w:val="000000" w:themeColor="text1"/>
                <w:szCs w:val="20"/>
              </w:rPr>
              <w:br/>
            </w:r>
          </w:p>
        </w:tc>
        <w:tc>
          <w:tcPr>
            <w:tcW w:w="1355" w:type="pct"/>
          </w:tcPr>
          <w:p w14:paraId="27B13C95" w14:textId="24B82259" w:rsidR="007E4089" w:rsidRPr="000C5D40" w:rsidRDefault="007E4089" w:rsidP="007E4089">
            <w:pPr>
              <w:rPr>
                <w:rFonts w:cs="Arial"/>
                <w:color w:val="000000" w:themeColor="text1"/>
                <w:szCs w:val="20"/>
              </w:rPr>
            </w:pPr>
            <w:r w:rsidRPr="00064BCE">
              <w:rPr>
                <w:color w:val="000000" w:themeColor="text1"/>
                <w:szCs w:val="20"/>
                <w:lang w:val="es-ES_tradnl"/>
              </w:rPr>
              <w:t>Eliminación de portadores de datos no deseados (directriz / instrucción de trabajo)</w:t>
            </w:r>
          </w:p>
        </w:tc>
        <w:tc>
          <w:tcPr>
            <w:tcW w:w="226" w:type="pct"/>
            <w:tcMar>
              <w:top w:w="30" w:type="dxa"/>
              <w:left w:w="30" w:type="dxa"/>
              <w:bottom w:w="20" w:type="dxa"/>
              <w:right w:w="30" w:type="dxa"/>
            </w:tcMar>
          </w:tcPr>
          <w:p w14:paraId="348B331F" w14:textId="01940C8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50" w:type="pct"/>
            <w:tcMar>
              <w:top w:w="30" w:type="dxa"/>
              <w:left w:w="30" w:type="dxa"/>
              <w:bottom w:w="20" w:type="dxa"/>
              <w:right w:w="30" w:type="dxa"/>
            </w:tcMar>
          </w:tcPr>
          <w:p w14:paraId="5B350700"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1C5A6391"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52AA7FFA" w14:textId="77777777" w:rsidR="007E4089" w:rsidRPr="000C5D40" w:rsidRDefault="007E4089" w:rsidP="007E4089">
            <w:pPr>
              <w:rPr>
                <w:rFonts w:cs="Arial"/>
                <w:color w:val="000000" w:themeColor="text1"/>
                <w:szCs w:val="20"/>
              </w:rPr>
            </w:pPr>
          </w:p>
        </w:tc>
      </w:tr>
      <w:tr w:rsidR="007E4089" w:rsidRPr="000C5D40" w14:paraId="0B7A7CA7" w14:textId="77777777" w:rsidTr="006654F9">
        <w:tc>
          <w:tcPr>
            <w:tcW w:w="1822" w:type="pct"/>
            <w:tcMar>
              <w:top w:w="30" w:type="dxa"/>
              <w:left w:w="30" w:type="dxa"/>
              <w:bottom w:w="20" w:type="dxa"/>
              <w:right w:w="30" w:type="dxa"/>
            </w:tcMar>
          </w:tcPr>
          <w:p w14:paraId="7BDCD859" w14:textId="77777777" w:rsidR="007E4089" w:rsidRPr="000C5D40" w:rsidRDefault="007E4089" w:rsidP="007E4089">
            <w:pPr>
              <w:rPr>
                <w:rFonts w:cs="Arial"/>
                <w:color w:val="000000" w:themeColor="text1"/>
                <w:szCs w:val="20"/>
              </w:rPr>
            </w:pPr>
            <w:r w:rsidRPr="000C5D40">
              <w:rPr>
                <w:rFonts w:cs="Arial"/>
                <w:color w:val="000000" w:themeColor="text1"/>
                <w:szCs w:val="20"/>
              </w:rPr>
              <w:t>Access to the production infrastructure via VPN</w:t>
            </w:r>
            <w:r w:rsidRPr="000C5D40">
              <w:rPr>
                <w:rFonts w:cs="Arial"/>
                <w:color w:val="000000" w:themeColor="text1"/>
                <w:szCs w:val="20"/>
              </w:rPr>
              <w:br/>
            </w:r>
          </w:p>
        </w:tc>
        <w:tc>
          <w:tcPr>
            <w:tcW w:w="1355" w:type="pct"/>
          </w:tcPr>
          <w:p w14:paraId="771E5C22" w14:textId="470A8261" w:rsidR="007E4089" w:rsidRPr="000C5D40" w:rsidRDefault="007E4089" w:rsidP="007E4089">
            <w:pPr>
              <w:rPr>
                <w:rFonts w:cs="Arial"/>
                <w:color w:val="000000" w:themeColor="text1"/>
                <w:szCs w:val="20"/>
              </w:rPr>
            </w:pPr>
            <w:r w:rsidRPr="00064BCE">
              <w:rPr>
                <w:color w:val="000000" w:themeColor="text1"/>
                <w:szCs w:val="20"/>
                <w:lang w:val="es-ES_tradnl"/>
              </w:rPr>
              <w:t>Norma escrita para la copia de datos (guía de seguridad de TI / instrucción de trabajo)</w:t>
            </w:r>
          </w:p>
        </w:tc>
        <w:tc>
          <w:tcPr>
            <w:tcW w:w="226" w:type="pct"/>
            <w:tcMar>
              <w:top w:w="30" w:type="dxa"/>
              <w:left w:w="30" w:type="dxa"/>
              <w:bottom w:w="20" w:type="dxa"/>
              <w:right w:w="30" w:type="dxa"/>
            </w:tcMar>
          </w:tcPr>
          <w:p w14:paraId="6264D607" w14:textId="556DFA0B" w:rsidR="007E4089" w:rsidRPr="000C5D40" w:rsidRDefault="007E4089" w:rsidP="007E4089">
            <w:pPr>
              <w:jc w:val="center"/>
              <w:rPr>
                <w:rFonts w:cs="Arial"/>
                <w:color w:val="000000" w:themeColor="text1"/>
                <w:szCs w:val="20"/>
              </w:rPr>
            </w:pPr>
            <w:r w:rsidRPr="000C5D40">
              <w:rPr>
                <w:rFonts w:cs="Arial"/>
                <w:color w:val="000000" w:themeColor="text1"/>
                <w:szCs w:val="20"/>
              </w:rPr>
              <w:t>-</w:t>
            </w:r>
          </w:p>
        </w:tc>
        <w:tc>
          <w:tcPr>
            <w:tcW w:w="150" w:type="pct"/>
            <w:tcMar>
              <w:top w:w="30" w:type="dxa"/>
              <w:left w:w="30" w:type="dxa"/>
              <w:bottom w:w="20" w:type="dxa"/>
              <w:right w:w="30" w:type="dxa"/>
            </w:tcMar>
          </w:tcPr>
          <w:p w14:paraId="5173A295"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5C311860" w14:textId="77777777" w:rsidR="007E4089" w:rsidRPr="000C5D40" w:rsidRDefault="007E4089" w:rsidP="007E4089">
            <w:pPr>
              <w:jc w:val="center"/>
              <w:rPr>
                <w:rFonts w:cs="Arial"/>
                <w:color w:val="000000" w:themeColor="text1"/>
                <w:szCs w:val="20"/>
              </w:rPr>
            </w:pPr>
            <w:r w:rsidRPr="000C5D40">
              <w:rPr>
                <w:rFonts w:cs="Arial"/>
                <w:color w:val="000000" w:themeColor="text1"/>
                <w:szCs w:val="20"/>
              </w:rPr>
              <w:t>X</w:t>
            </w:r>
          </w:p>
        </w:tc>
        <w:tc>
          <w:tcPr>
            <w:tcW w:w="1220" w:type="pct"/>
            <w:tcMar>
              <w:top w:w="30" w:type="dxa"/>
              <w:left w:w="30" w:type="dxa"/>
              <w:bottom w:w="20" w:type="dxa"/>
              <w:right w:w="30" w:type="dxa"/>
            </w:tcMar>
          </w:tcPr>
          <w:p w14:paraId="62810A71" w14:textId="77777777" w:rsidR="007E4089" w:rsidRPr="000C5D40" w:rsidRDefault="007E4089" w:rsidP="007E4089">
            <w:pPr>
              <w:rPr>
                <w:rFonts w:cs="Arial"/>
                <w:color w:val="000000" w:themeColor="text1"/>
                <w:szCs w:val="20"/>
              </w:rPr>
            </w:pPr>
          </w:p>
        </w:tc>
      </w:tr>
    </w:tbl>
    <w:p w14:paraId="4A143C80" w14:textId="77777777" w:rsidR="006654F9" w:rsidRDefault="006654F9" w:rsidP="000C5D40">
      <w:pPr>
        <w:pStyle w:val="berschrift2"/>
        <w:sectPr w:rsidR="006654F9" w:rsidSect="002E424F">
          <w:type w:val="continuous"/>
          <w:pgSz w:w="11906" w:h="16838"/>
          <w:pgMar w:top="1417" w:right="1133" w:bottom="1134" w:left="1417" w:header="708" w:footer="283" w:gutter="0"/>
          <w:cols w:space="708"/>
          <w:docGrid w:linePitch="360"/>
        </w:sectPr>
      </w:pPr>
      <w:bookmarkStart w:id="8" w:name="_Toc256000005"/>
      <w:bookmarkStart w:id="9" w:name="scroll-bookmark-7"/>
    </w:p>
    <w:p w14:paraId="69D2DB3F" w14:textId="77777777" w:rsidR="007E4089" w:rsidRDefault="007E4089">
      <w:pPr>
        <w:spacing w:after="200" w:line="276" w:lineRule="auto"/>
        <w:rPr>
          <w:b/>
          <w:szCs w:val="20"/>
          <w:highlight w:val="lightGray"/>
        </w:rPr>
      </w:pPr>
      <w:r>
        <w:rPr>
          <w:highlight w:val="lightGray"/>
        </w:rPr>
        <w:br w:type="page"/>
      </w:r>
    </w:p>
    <w:p w14:paraId="750CBFD9" w14:textId="6409DF92" w:rsidR="000C5D40" w:rsidRPr="000C5D40" w:rsidRDefault="000C5D40" w:rsidP="007E4089">
      <w:pPr>
        <w:pStyle w:val="berschrift2"/>
        <w:spacing w:before="600"/>
        <w:ind w:left="431" w:hanging="431"/>
      </w:pPr>
      <w:r w:rsidRPr="000C5D40">
        <w:lastRenderedPageBreak/>
        <w:t>Separation control</w:t>
      </w:r>
      <w:bookmarkEnd w:id="8"/>
      <w:bookmarkEnd w:id="9"/>
    </w:p>
    <w:p w14:paraId="2C621B06" w14:textId="77777777" w:rsidR="006654F9" w:rsidRDefault="000C5D40" w:rsidP="000C5D40">
      <w:pPr>
        <w:rPr>
          <w:rFonts w:cs="Arial"/>
          <w:color w:val="000000" w:themeColor="text1"/>
          <w:szCs w:val="20"/>
          <w:lang w:val="en-US"/>
        </w:rPr>
      </w:pPr>
      <w:r w:rsidRPr="000C5D40">
        <w:rPr>
          <w:rFonts w:cs="Arial"/>
          <w:color w:val="000000" w:themeColor="text1"/>
          <w:szCs w:val="20"/>
          <w:lang w:val="en-US"/>
        </w:rPr>
        <w:t xml:space="preserve">softgarden ensures that data collected for different purposes can be processed separately. There is no need for a physical separation; a logical separation of the data is sufficient. </w:t>
      </w:r>
    </w:p>
    <w:p w14:paraId="7847859B" w14:textId="4AB39217" w:rsidR="006654F9" w:rsidRDefault="000C5D40" w:rsidP="000C5D40">
      <w:pPr>
        <w:rPr>
          <w:rFonts w:cs="Arial"/>
          <w:color w:val="000000" w:themeColor="text1"/>
          <w:szCs w:val="20"/>
        </w:rPr>
      </w:pPr>
      <w:r w:rsidRPr="000C5D40">
        <w:rPr>
          <w:rFonts w:cs="Arial"/>
          <w:color w:val="000000" w:themeColor="text1"/>
          <w:szCs w:val="20"/>
        </w:rPr>
        <w:t>This is done by:</w:t>
      </w:r>
    </w:p>
    <w:p w14:paraId="65F85F2F" w14:textId="77777777" w:rsidR="006654F9" w:rsidRDefault="006654F9" w:rsidP="000C5D40">
      <w:pPr>
        <w:rPr>
          <w:rFonts w:cs="Arial"/>
          <w:color w:val="000000" w:themeColor="text1"/>
          <w:szCs w:val="20"/>
        </w:rPr>
      </w:pPr>
    </w:p>
    <w:p w14:paraId="698AE966" w14:textId="77777777" w:rsidR="007E4089" w:rsidRPr="004E7B80" w:rsidRDefault="006654F9" w:rsidP="006537DF">
      <w:pPr>
        <w:pStyle w:val="berschrift2"/>
        <w:numPr>
          <w:ilvl w:val="1"/>
          <w:numId w:val="5"/>
        </w:numPr>
        <w:spacing w:before="0"/>
        <w:ind w:left="425" w:hanging="431"/>
        <w:rPr>
          <w:lang w:val="es-ES_tradnl"/>
        </w:rPr>
      </w:pPr>
      <w:r w:rsidRPr="004E7B80">
        <w:rPr>
          <w:rFonts w:cs="Arial"/>
          <w:color w:val="000000" w:themeColor="text1"/>
        </w:rPr>
        <w:br w:type="column"/>
      </w:r>
      <w:r w:rsidR="007E4089" w:rsidRPr="004E7B80">
        <w:rPr>
          <w:lang w:val="es-ES_tradnl"/>
        </w:rPr>
        <w:t>Control de separación</w:t>
      </w:r>
    </w:p>
    <w:p w14:paraId="1128D622" w14:textId="77777777" w:rsidR="007E4089" w:rsidRPr="00064BCE" w:rsidRDefault="007E4089" w:rsidP="007E4089">
      <w:pPr>
        <w:rPr>
          <w:rFonts w:cs="Arial"/>
          <w:color w:val="000000" w:themeColor="text1"/>
          <w:szCs w:val="20"/>
          <w:lang w:val="es-ES_tradnl"/>
        </w:rPr>
      </w:pPr>
      <w:r w:rsidRPr="00064BCE">
        <w:rPr>
          <w:color w:val="000000" w:themeColor="text1"/>
          <w:szCs w:val="20"/>
          <w:lang w:val="es-ES_tradnl"/>
        </w:rPr>
        <w:t xml:space="preserve">softgarden garantiza que los datos recopilados para distintos fines se </w:t>
      </w:r>
      <w:r>
        <w:rPr>
          <w:color w:val="000000" w:themeColor="text1"/>
          <w:szCs w:val="20"/>
          <w:lang w:val="es-ES_tradnl"/>
        </w:rPr>
        <w:t>podrán</w:t>
      </w:r>
      <w:r w:rsidRPr="00064BCE">
        <w:rPr>
          <w:color w:val="000000" w:themeColor="text1"/>
          <w:szCs w:val="20"/>
          <w:lang w:val="es-ES_tradnl"/>
        </w:rPr>
        <w:t xml:space="preserve"> </w:t>
      </w:r>
      <w:r>
        <w:rPr>
          <w:color w:val="000000" w:themeColor="text1"/>
          <w:szCs w:val="20"/>
          <w:lang w:val="es-ES_tradnl"/>
        </w:rPr>
        <w:t>tratar</w:t>
      </w:r>
      <w:r w:rsidRPr="00064BCE">
        <w:rPr>
          <w:color w:val="000000" w:themeColor="text1"/>
          <w:szCs w:val="20"/>
          <w:lang w:val="es-ES_tradnl"/>
        </w:rPr>
        <w:t xml:space="preserve"> por separado. No hay necesidad de separación física: es suficiente una separación lógica de los datos. Esto es realizado por:</w:t>
      </w:r>
      <w:r w:rsidRPr="00064BCE">
        <w:rPr>
          <w:color w:val="000000" w:themeColor="text1"/>
          <w:szCs w:val="20"/>
          <w:lang w:val="es-ES_tradnl"/>
        </w:rPr>
        <w:br/>
      </w:r>
    </w:p>
    <w:p w14:paraId="0528D5FB" w14:textId="66AB954A" w:rsidR="000C5D40" w:rsidRPr="000C5D40" w:rsidRDefault="000C5D40" w:rsidP="000C5D40">
      <w:pPr>
        <w:rPr>
          <w:rFonts w:cs="Arial"/>
          <w:color w:val="000000" w:themeColor="text1"/>
          <w:szCs w:val="20"/>
        </w:rPr>
      </w:pPr>
      <w:r w:rsidRPr="000C5D40">
        <w:rPr>
          <w:rFonts w:cs="Arial"/>
          <w:color w:val="000000" w:themeColor="text1"/>
          <w:szCs w:val="20"/>
        </w:rPr>
        <w:br/>
      </w:r>
    </w:p>
    <w:p w14:paraId="160794AD" w14:textId="77777777" w:rsidR="006654F9" w:rsidRDefault="006654F9" w:rsidP="000C5D40">
      <w:pPr>
        <w:rPr>
          <w:rFonts w:cs="Arial"/>
          <w:b/>
          <w:color w:val="000000" w:themeColor="text1"/>
          <w:szCs w:val="20"/>
        </w:rPr>
        <w:sectPr w:rsidR="006654F9" w:rsidSect="006654F9">
          <w:type w:val="continuous"/>
          <w:pgSz w:w="11906" w:h="16838"/>
          <w:pgMar w:top="1417" w:right="1133" w:bottom="1134" w:left="1417" w:header="708" w:footer="283" w:gutter="0"/>
          <w:cols w:num="2" w:space="709"/>
          <w:docGrid w:linePitch="360"/>
        </w:sectPr>
      </w:pPr>
    </w:p>
    <w:tbl>
      <w:tblPr>
        <w:tblStyle w:val="ScrollTableNormal"/>
        <w:tblW w:w="5000" w:type="pct"/>
        <w:tblLook w:val="0020" w:firstRow="1" w:lastRow="0" w:firstColumn="0" w:lastColumn="0" w:noHBand="0" w:noVBand="0"/>
      </w:tblPr>
      <w:tblGrid>
        <w:gridCol w:w="3427"/>
        <w:gridCol w:w="2554"/>
        <w:gridCol w:w="426"/>
        <w:gridCol w:w="426"/>
        <w:gridCol w:w="427"/>
        <w:gridCol w:w="2156"/>
      </w:tblGrid>
      <w:tr w:rsidR="006654F9" w:rsidRPr="000C5D40" w14:paraId="5449A1CA" w14:textId="77777777" w:rsidTr="00E374F8">
        <w:trPr>
          <w:cnfStyle w:val="100000000000" w:firstRow="1" w:lastRow="0" w:firstColumn="0" w:lastColumn="0" w:oddVBand="0" w:evenVBand="0" w:oddHBand="0" w:evenHBand="0" w:firstRowFirstColumn="0" w:firstRowLastColumn="0" w:lastRowFirstColumn="0" w:lastRowLastColumn="0"/>
        </w:trPr>
        <w:tc>
          <w:tcPr>
            <w:tcW w:w="1820" w:type="pct"/>
            <w:tcMar>
              <w:top w:w="30" w:type="dxa"/>
              <w:left w:w="30" w:type="dxa"/>
              <w:bottom w:w="20" w:type="dxa"/>
              <w:right w:w="30" w:type="dxa"/>
            </w:tcMar>
          </w:tcPr>
          <w:p w14:paraId="0AA5B243" w14:textId="0561DA7D" w:rsidR="006654F9" w:rsidRPr="000C5D40" w:rsidRDefault="006654F9" w:rsidP="000C5D40">
            <w:pPr>
              <w:rPr>
                <w:rFonts w:cs="Arial"/>
                <w:color w:val="000000" w:themeColor="text1"/>
                <w:szCs w:val="20"/>
              </w:rPr>
            </w:pPr>
            <w:r w:rsidRPr="000C5D40">
              <w:rPr>
                <w:rFonts w:cs="Arial"/>
                <w:b/>
                <w:color w:val="000000" w:themeColor="text1"/>
                <w:szCs w:val="20"/>
              </w:rPr>
              <w:t>Measure</w:t>
            </w:r>
          </w:p>
        </w:tc>
        <w:tc>
          <w:tcPr>
            <w:tcW w:w="1356" w:type="pct"/>
          </w:tcPr>
          <w:p w14:paraId="38D025D0" w14:textId="20C551AF" w:rsidR="006654F9" w:rsidRPr="000C5D40" w:rsidRDefault="00E374F8" w:rsidP="00E374F8">
            <w:pPr>
              <w:rPr>
                <w:rFonts w:cs="Arial"/>
                <w:b/>
                <w:color w:val="000000" w:themeColor="text1"/>
                <w:szCs w:val="20"/>
              </w:rPr>
            </w:pPr>
            <w:r>
              <w:rPr>
                <w:rFonts w:cs="Arial"/>
                <w:b/>
                <w:color w:val="000000" w:themeColor="text1"/>
                <w:szCs w:val="20"/>
              </w:rPr>
              <w:t>Medida</w:t>
            </w:r>
          </w:p>
        </w:tc>
        <w:tc>
          <w:tcPr>
            <w:tcW w:w="226" w:type="pct"/>
            <w:tcMar>
              <w:top w:w="30" w:type="dxa"/>
              <w:left w:w="30" w:type="dxa"/>
              <w:bottom w:w="20" w:type="dxa"/>
              <w:right w:w="30" w:type="dxa"/>
            </w:tcMar>
          </w:tcPr>
          <w:p w14:paraId="11B47109" w14:textId="5B7BD611" w:rsidR="006654F9" w:rsidRPr="000C5D40" w:rsidRDefault="006654F9" w:rsidP="000C5D40">
            <w:pPr>
              <w:jc w:val="center"/>
              <w:rPr>
                <w:rFonts w:cs="Arial"/>
                <w:color w:val="000000" w:themeColor="text1"/>
                <w:szCs w:val="20"/>
              </w:rPr>
            </w:pPr>
            <w:r w:rsidRPr="000C5D40">
              <w:rPr>
                <w:rFonts w:cs="Arial"/>
                <w:b/>
                <w:color w:val="000000" w:themeColor="text1"/>
                <w:szCs w:val="20"/>
              </w:rPr>
              <w:t>DC</w:t>
            </w:r>
          </w:p>
        </w:tc>
        <w:tc>
          <w:tcPr>
            <w:tcW w:w="226" w:type="pct"/>
            <w:tcMar>
              <w:top w:w="30" w:type="dxa"/>
              <w:left w:w="30" w:type="dxa"/>
              <w:bottom w:w="20" w:type="dxa"/>
              <w:right w:w="30" w:type="dxa"/>
            </w:tcMar>
          </w:tcPr>
          <w:p w14:paraId="52611EB1" w14:textId="77777777" w:rsidR="006654F9" w:rsidRPr="000C5D40" w:rsidRDefault="006654F9" w:rsidP="000C5D40">
            <w:pPr>
              <w:jc w:val="center"/>
              <w:rPr>
                <w:rFonts w:cs="Arial"/>
                <w:color w:val="000000" w:themeColor="text1"/>
                <w:szCs w:val="20"/>
              </w:rPr>
            </w:pPr>
            <w:r w:rsidRPr="000C5D40">
              <w:rPr>
                <w:rFonts w:cs="Arial"/>
                <w:b/>
                <w:color w:val="000000" w:themeColor="text1"/>
                <w:szCs w:val="20"/>
              </w:rPr>
              <w:t>B</w:t>
            </w:r>
          </w:p>
        </w:tc>
        <w:tc>
          <w:tcPr>
            <w:tcW w:w="227" w:type="pct"/>
            <w:tcMar>
              <w:top w:w="30" w:type="dxa"/>
              <w:left w:w="30" w:type="dxa"/>
              <w:bottom w:w="20" w:type="dxa"/>
              <w:right w:w="30" w:type="dxa"/>
            </w:tcMar>
          </w:tcPr>
          <w:p w14:paraId="72E33D85" w14:textId="77777777" w:rsidR="006654F9" w:rsidRPr="000C5D40" w:rsidRDefault="006654F9" w:rsidP="000C5D40">
            <w:pPr>
              <w:jc w:val="center"/>
              <w:rPr>
                <w:rFonts w:cs="Arial"/>
                <w:color w:val="000000" w:themeColor="text1"/>
                <w:szCs w:val="20"/>
              </w:rPr>
            </w:pPr>
            <w:r w:rsidRPr="000C5D40">
              <w:rPr>
                <w:rFonts w:cs="Arial"/>
                <w:b/>
                <w:color w:val="000000" w:themeColor="text1"/>
                <w:szCs w:val="20"/>
              </w:rPr>
              <w:t>SB</w:t>
            </w:r>
          </w:p>
        </w:tc>
        <w:tc>
          <w:tcPr>
            <w:tcW w:w="1145" w:type="pct"/>
            <w:tcMar>
              <w:top w:w="30" w:type="dxa"/>
              <w:left w:w="30" w:type="dxa"/>
              <w:bottom w:w="20" w:type="dxa"/>
              <w:right w:w="30" w:type="dxa"/>
            </w:tcMar>
          </w:tcPr>
          <w:p w14:paraId="12BC13A0" w14:textId="77777777" w:rsidR="006654F9" w:rsidRPr="000C5D40" w:rsidRDefault="006654F9" w:rsidP="000C5D40">
            <w:pPr>
              <w:rPr>
                <w:rFonts w:cs="Arial"/>
                <w:color w:val="000000" w:themeColor="text1"/>
                <w:szCs w:val="20"/>
              </w:rPr>
            </w:pPr>
            <w:r w:rsidRPr="000C5D40">
              <w:rPr>
                <w:rFonts w:cs="Arial"/>
                <w:b/>
                <w:color w:val="000000" w:themeColor="text1"/>
                <w:szCs w:val="20"/>
              </w:rPr>
              <w:t>Remarks</w:t>
            </w:r>
          </w:p>
        </w:tc>
      </w:tr>
      <w:tr w:rsidR="006654F9" w:rsidRPr="000C5D40" w14:paraId="3A08A657" w14:textId="77777777" w:rsidTr="00E374F8">
        <w:tc>
          <w:tcPr>
            <w:tcW w:w="1820" w:type="pct"/>
            <w:tcMar>
              <w:top w:w="30" w:type="dxa"/>
              <w:left w:w="30" w:type="dxa"/>
              <w:bottom w:w="20" w:type="dxa"/>
              <w:right w:w="30" w:type="dxa"/>
            </w:tcMar>
          </w:tcPr>
          <w:p w14:paraId="27D092DC" w14:textId="77777777" w:rsidR="006654F9" w:rsidRPr="000C5D40" w:rsidRDefault="006654F9" w:rsidP="000C5D40">
            <w:pPr>
              <w:rPr>
                <w:rFonts w:cs="Arial"/>
                <w:color w:val="000000" w:themeColor="text1"/>
                <w:szCs w:val="20"/>
              </w:rPr>
            </w:pPr>
            <w:r w:rsidRPr="000C5D40">
              <w:rPr>
                <w:rFonts w:cs="Arial"/>
                <w:color w:val="000000" w:themeColor="text1"/>
                <w:szCs w:val="20"/>
              </w:rPr>
              <w:t>Identification of the collected data (file number ID, customer / transaction number)</w:t>
            </w:r>
          </w:p>
        </w:tc>
        <w:tc>
          <w:tcPr>
            <w:tcW w:w="1356" w:type="pct"/>
          </w:tcPr>
          <w:p w14:paraId="656DB563" w14:textId="552FE984" w:rsidR="006654F9" w:rsidRPr="000C5D40" w:rsidRDefault="00E374F8" w:rsidP="00E374F8">
            <w:pPr>
              <w:rPr>
                <w:rFonts w:cs="Arial"/>
                <w:color w:val="000000" w:themeColor="text1"/>
                <w:szCs w:val="20"/>
              </w:rPr>
            </w:pPr>
            <w:r w:rsidRPr="00064BCE">
              <w:rPr>
                <w:color w:val="000000" w:themeColor="text1"/>
                <w:szCs w:val="20"/>
                <w:lang w:val="es-ES_tradnl"/>
              </w:rPr>
              <w:t>Identificación de los datos recopilados (ID número de archivo, número de cliente / transacción)</w:t>
            </w:r>
          </w:p>
        </w:tc>
        <w:tc>
          <w:tcPr>
            <w:tcW w:w="226" w:type="pct"/>
            <w:tcMar>
              <w:top w:w="30" w:type="dxa"/>
              <w:left w:w="30" w:type="dxa"/>
              <w:bottom w:w="20" w:type="dxa"/>
              <w:right w:w="30" w:type="dxa"/>
            </w:tcMar>
          </w:tcPr>
          <w:p w14:paraId="079EB88C" w14:textId="24477C06"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6F1A964B"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227" w:type="pct"/>
            <w:tcMar>
              <w:top w:w="30" w:type="dxa"/>
              <w:left w:w="30" w:type="dxa"/>
              <w:bottom w:w="20" w:type="dxa"/>
              <w:right w:w="30" w:type="dxa"/>
            </w:tcMar>
          </w:tcPr>
          <w:p w14:paraId="6A04A75E"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1145" w:type="pct"/>
            <w:tcMar>
              <w:top w:w="30" w:type="dxa"/>
              <w:left w:w="30" w:type="dxa"/>
              <w:bottom w:w="20" w:type="dxa"/>
              <w:right w:w="30" w:type="dxa"/>
            </w:tcMar>
          </w:tcPr>
          <w:p w14:paraId="4F959F2F" w14:textId="77777777" w:rsidR="006654F9" w:rsidRPr="000C5D40" w:rsidRDefault="006654F9" w:rsidP="000C5D40">
            <w:pPr>
              <w:rPr>
                <w:rFonts w:cs="Arial"/>
                <w:color w:val="000000" w:themeColor="text1"/>
                <w:szCs w:val="20"/>
              </w:rPr>
            </w:pPr>
          </w:p>
        </w:tc>
      </w:tr>
      <w:tr w:rsidR="00E374F8" w:rsidRPr="000C5D40" w14:paraId="7AF7CADA" w14:textId="77777777" w:rsidTr="00E374F8">
        <w:tc>
          <w:tcPr>
            <w:tcW w:w="1820" w:type="pct"/>
            <w:tcMar>
              <w:top w:w="30" w:type="dxa"/>
              <w:left w:w="30" w:type="dxa"/>
              <w:bottom w:w="20" w:type="dxa"/>
              <w:right w:w="30" w:type="dxa"/>
            </w:tcMar>
          </w:tcPr>
          <w:p w14:paraId="78E23064" w14:textId="77777777" w:rsidR="00E374F8" w:rsidRPr="000C5D40" w:rsidRDefault="00E374F8" w:rsidP="00E374F8">
            <w:pPr>
              <w:rPr>
                <w:rFonts w:cs="Arial"/>
                <w:color w:val="000000" w:themeColor="text1"/>
                <w:szCs w:val="20"/>
              </w:rPr>
            </w:pPr>
            <w:r w:rsidRPr="000C5D40">
              <w:rPr>
                <w:rFonts w:cs="Arial"/>
                <w:color w:val="000000" w:themeColor="text1"/>
                <w:szCs w:val="20"/>
              </w:rPr>
              <w:t>Logical separation of data processed for different clients Separation of functions / production / test</w:t>
            </w:r>
            <w:r w:rsidRPr="000C5D40">
              <w:rPr>
                <w:rFonts w:cs="Arial"/>
                <w:color w:val="000000" w:themeColor="text1"/>
                <w:szCs w:val="20"/>
              </w:rPr>
              <w:br/>
            </w:r>
          </w:p>
        </w:tc>
        <w:tc>
          <w:tcPr>
            <w:tcW w:w="1356" w:type="pct"/>
          </w:tcPr>
          <w:p w14:paraId="425382D2" w14:textId="52BCE34A" w:rsidR="00E374F8" w:rsidRPr="000C5D40" w:rsidRDefault="00E374F8" w:rsidP="00E374F8">
            <w:pPr>
              <w:rPr>
                <w:rFonts w:cs="Arial"/>
                <w:color w:val="000000" w:themeColor="text1"/>
                <w:szCs w:val="20"/>
              </w:rPr>
            </w:pPr>
            <w:r w:rsidRPr="00064BCE">
              <w:rPr>
                <w:color w:val="000000" w:themeColor="text1"/>
                <w:szCs w:val="20"/>
                <w:lang w:val="es-ES_tradnl"/>
              </w:rPr>
              <w:t xml:space="preserve">Separación lógica de datos </w:t>
            </w:r>
            <w:r>
              <w:rPr>
                <w:color w:val="000000" w:themeColor="text1"/>
                <w:szCs w:val="20"/>
                <w:lang w:val="es-ES_tradnl"/>
              </w:rPr>
              <w:t>tratados</w:t>
            </w:r>
            <w:r w:rsidRPr="00064BCE">
              <w:rPr>
                <w:color w:val="000000" w:themeColor="text1"/>
                <w:szCs w:val="20"/>
                <w:lang w:val="es-ES_tradnl"/>
              </w:rPr>
              <w:t xml:space="preserve"> para distintos clientes Separación de funciones / producción / prueba</w:t>
            </w:r>
          </w:p>
        </w:tc>
        <w:tc>
          <w:tcPr>
            <w:tcW w:w="226" w:type="pct"/>
            <w:tcMar>
              <w:top w:w="30" w:type="dxa"/>
              <w:left w:w="30" w:type="dxa"/>
              <w:bottom w:w="20" w:type="dxa"/>
              <w:right w:w="30" w:type="dxa"/>
            </w:tcMar>
          </w:tcPr>
          <w:p w14:paraId="186775E6" w14:textId="3CD4948C" w:rsidR="00E374F8" w:rsidRPr="000C5D40" w:rsidRDefault="00E374F8" w:rsidP="00E374F8">
            <w:pPr>
              <w:jc w:val="center"/>
              <w:rPr>
                <w:rFonts w:cs="Arial"/>
                <w:color w:val="000000" w:themeColor="text1"/>
                <w:szCs w:val="20"/>
              </w:rPr>
            </w:pPr>
            <w:r w:rsidRPr="000C5D40">
              <w:rPr>
                <w:rFonts w:cs="Arial"/>
                <w:color w:val="000000" w:themeColor="text1"/>
                <w:szCs w:val="20"/>
              </w:rPr>
              <w:t>X</w:t>
            </w:r>
          </w:p>
        </w:tc>
        <w:tc>
          <w:tcPr>
            <w:tcW w:w="226" w:type="pct"/>
            <w:tcMar>
              <w:top w:w="30" w:type="dxa"/>
              <w:left w:w="30" w:type="dxa"/>
              <w:bottom w:w="20" w:type="dxa"/>
              <w:right w:w="30" w:type="dxa"/>
            </w:tcMar>
          </w:tcPr>
          <w:p w14:paraId="5422BEE9" w14:textId="77777777" w:rsidR="00E374F8" w:rsidRPr="000C5D40" w:rsidRDefault="00E374F8" w:rsidP="00E374F8">
            <w:pPr>
              <w:jc w:val="center"/>
              <w:rPr>
                <w:rFonts w:cs="Arial"/>
                <w:color w:val="000000" w:themeColor="text1"/>
                <w:szCs w:val="20"/>
              </w:rPr>
            </w:pPr>
            <w:r w:rsidRPr="000C5D40">
              <w:rPr>
                <w:rFonts w:cs="Arial"/>
                <w:color w:val="000000" w:themeColor="text1"/>
                <w:szCs w:val="20"/>
              </w:rPr>
              <w:t>X</w:t>
            </w:r>
          </w:p>
        </w:tc>
        <w:tc>
          <w:tcPr>
            <w:tcW w:w="227" w:type="pct"/>
            <w:tcMar>
              <w:top w:w="30" w:type="dxa"/>
              <w:left w:w="30" w:type="dxa"/>
              <w:bottom w:w="20" w:type="dxa"/>
              <w:right w:w="30" w:type="dxa"/>
            </w:tcMar>
          </w:tcPr>
          <w:p w14:paraId="5402DFFD" w14:textId="77777777" w:rsidR="00E374F8" w:rsidRPr="000C5D40" w:rsidRDefault="00E374F8" w:rsidP="00E374F8">
            <w:pPr>
              <w:jc w:val="center"/>
              <w:rPr>
                <w:rFonts w:cs="Arial"/>
                <w:color w:val="000000" w:themeColor="text1"/>
                <w:szCs w:val="20"/>
              </w:rPr>
            </w:pPr>
            <w:r w:rsidRPr="000C5D40">
              <w:rPr>
                <w:rFonts w:cs="Arial"/>
                <w:color w:val="000000" w:themeColor="text1"/>
                <w:szCs w:val="20"/>
              </w:rPr>
              <w:t>X</w:t>
            </w:r>
          </w:p>
        </w:tc>
        <w:tc>
          <w:tcPr>
            <w:tcW w:w="1145" w:type="pct"/>
            <w:tcMar>
              <w:top w:w="30" w:type="dxa"/>
              <w:left w:w="30" w:type="dxa"/>
              <w:bottom w:w="20" w:type="dxa"/>
              <w:right w:w="30" w:type="dxa"/>
            </w:tcMar>
          </w:tcPr>
          <w:p w14:paraId="0D57C39B" w14:textId="77777777" w:rsidR="00E374F8" w:rsidRPr="000C5D40" w:rsidRDefault="00E374F8" w:rsidP="00E374F8">
            <w:pPr>
              <w:rPr>
                <w:rFonts w:cs="Arial"/>
                <w:color w:val="000000" w:themeColor="text1"/>
                <w:szCs w:val="20"/>
              </w:rPr>
            </w:pPr>
          </w:p>
        </w:tc>
      </w:tr>
      <w:tr w:rsidR="00E374F8" w:rsidRPr="000C5D40" w14:paraId="3B16E768" w14:textId="77777777" w:rsidTr="00E374F8">
        <w:tc>
          <w:tcPr>
            <w:tcW w:w="1820" w:type="pct"/>
            <w:tcMar>
              <w:top w:w="30" w:type="dxa"/>
              <w:left w:w="30" w:type="dxa"/>
              <w:bottom w:w="20" w:type="dxa"/>
              <w:right w:w="30" w:type="dxa"/>
            </w:tcMar>
          </w:tcPr>
          <w:p w14:paraId="0F2DFA38" w14:textId="77777777" w:rsidR="00E374F8" w:rsidRPr="000C5D40" w:rsidRDefault="00E374F8" w:rsidP="00E374F8">
            <w:pPr>
              <w:rPr>
                <w:rFonts w:cs="Arial"/>
                <w:color w:val="000000" w:themeColor="text1"/>
                <w:szCs w:val="20"/>
              </w:rPr>
            </w:pPr>
            <w:r w:rsidRPr="000C5D40">
              <w:rPr>
                <w:rFonts w:cs="Arial"/>
                <w:color w:val="000000" w:themeColor="text1"/>
                <w:szCs w:val="20"/>
              </w:rPr>
              <w:t>The personal data of the respective client are logically separated by assignment to the respective user account.</w:t>
            </w:r>
            <w:r w:rsidRPr="000C5D40">
              <w:rPr>
                <w:rFonts w:cs="Arial"/>
                <w:color w:val="000000" w:themeColor="text1"/>
                <w:szCs w:val="20"/>
              </w:rPr>
              <w:br/>
            </w:r>
          </w:p>
        </w:tc>
        <w:tc>
          <w:tcPr>
            <w:tcW w:w="1356" w:type="pct"/>
          </w:tcPr>
          <w:p w14:paraId="456FD058" w14:textId="4B090BB8" w:rsidR="00E374F8" w:rsidRPr="000C5D40" w:rsidRDefault="00E374F8" w:rsidP="00E374F8">
            <w:pPr>
              <w:rPr>
                <w:rFonts w:cs="Arial"/>
                <w:color w:val="000000" w:themeColor="text1"/>
                <w:szCs w:val="20"/>
              </w:rPr>
            </w:pPr>
            <w:r w:rsidRPr="00064BCE">
              <w:rPr>
                <w:color w:val="000000" w:themeColor="text1"/>
                <w:szCs w:val="20"/>
                <w:lang w:val="es-ES_tradnl"/>
              </w:rPr>
              <w:t>Los datos personales de los clientes correspondientes se separan lógicamente mediante asignación a la cuenta de usuario correspondiente.</w:t>
            </w:r>
          </w:p>
        </w:tc>
        <w:tc>
          <w:tcPr>
            <w:tcW w:w="226" w:type="pct"/>
            <w:tcMar>
              <w:top w:w="30" w:type="dxa"/>
              <w:left w:w="30" w:type="dxa"/>
              <w:bottom w:w="20" w:type="dxa"/>
              <w:right w:w="30" w:type="dxa"/>
            </w:tcMar>
          </w:tcPr>
          <w:p w14:paraId="71E4F4E8" w14:textId="18CE8277" w:rsidR="00E374F8" w:rsidRPr="000C5D40" w:rsidRDefault="00E374F8" w:rsidP="00E374F8">
            <w:pPr>
              <w:jc w:val="center"/>
              <w:rPr>
                <w:rFonts w:cs="Arial"/>
                <w:color w:val="000000" w:themeColor="text1"/>
                <w:szCs w:val="20"/>
              </w:rPr>
            </w:pPr>
            <w:r w:rsidRPr="000C5D40">
              <w:rPr>
                <w:rFonts w:cs="Arial"/>
                <w:color w:val="000000" w:themeColor="text1"/>
                <w:szCs w:val="20"/>
              </w:rPr>
              <w:t>-</w:t>
            </w:r>
          </w:p>
        </w:tc>
        <w:tc>
          <w:tcPr>
            <w:tcW w:w="226" w:type="pct"/>
            <w:tcMar>
              <w:top w:w="30" w:type="dxa"/>
              <w:left w:w="30" w:type="dxa"/>
              <w:bottom w:w="20" w:type="dxa"/>
              <w:right w:w="30" w:type="dxa"/>
            </w:tcMar>
          </w:tcPr>
          <w:p w14:paraId="77945BD1" w14:textId="77777777" w:rsidR="00E374F8" w:rsidRPr="000C5D40" w:rsidRDefault="00E374F8" w:rsidP="00E374F8">
            <w:pPr>
              <w:jc w:val="center"/>
              <w:rPr>
                <w:rFonts w:cs="Arial"/>
                <w:color w:val="000000" w:themeColor="text1"/>
                <w:szCs w:val="20"/>
              </w:rPr>
            </w:pPr>
            <w:r w:rsidRPr="000C5D40">
              <w:rPr>
                <w:rFonts w:cs="Arial"/>
                <w:color w:val="000000" w:themeColor="text1"/>
                <w:szCs w:val="20"/>
              </w:rPr>
              <w:t>X</w:t>
            </w:r>
          </w:p>
        </w:tc>
        <w:tc>
          <w:tcPr>
            <w:tcW w:w="227" w:type="pct"/>
            <w:tcMar>
              <w:top w:w="30" w:type="dxa"/>
              <w:left w:w="30" w:type="dxa"/>
              <w:bottom w:w="20" w:type="dxa"/>
              <w:right w:w="30" w:type="dxa"/>
            </w:tcMar>
          </w:tcPr>
          <w:p w14:paraId="119364BA" w14:textId="77777777" w:rsidR="00E374F8" w:rsidRPr="000C5D40" w:rsidRDefault="00E374F8" w:rsidP="00E374F8">
            <w:pPr>
              <w:jc w:val="center"/>
              <w:rPr>
                <w:rFonts w:cs="Arial"/>
                <w:color w:val="000000" w:themeColor="text1"/>
                <w:szCs w:val="20"/>
              </w:rPr>
            </w:pPr>
            <w:r w:rsidRPr="000C5D40">
              <w:rPr>
                <w:rFonts w:cs="Arial"/>
                <w:color w:val="000000" w:themeColor="text1"/>
                <w:szCs w:val="20"/>
              </w:rPr>
              <w:t>X</w:t>
            </w:r>
          </w:p>
        </w:tc>
        <w:tc>
          <w:tcPr>
            <w:tcW w:w="1145" w:type="pct"/>
            <w:tcMar>
              <w:top w:w="30" w:type="dxa"/>
              <w:left w:w="30" w:type="dxa"/>
              <w:bottom w:w="20" w:type="dxa"/>
              <w:right w:w="30" w:type="dxa"/>
            </w:tcMar>
          </w:tcPr>
          <w:p w14:paraId="5E8BFA87" w14:textId="77777777" w:rsidR="00E374F8" w:rsidRPr="000C5D40" w:rsidRDefault="00E374F8" w:rsidP="00E374F8">
            <w:pPr>
              <w:rPr>
                <w:rFonts w:cs="Arial"/>
                <w:color w:val="000000" w:themeColor="text1"/>
                <w:szCs w:val="20"/>
              </w:rPr>
            </w:pPr>
          </w:p>
        </w:tc>
      </w:tr>
    </w:tbl>
    <w:p w14:paraId="5E92F2EF" w14:textId="77777777" w:rsidR="006654F9" w:rsidRDefault="006654F9" w:rsidP="000C5D40">
      <w:pPr>
        <w:pStyle w:val="berschrift1"/>
        <w:pageBreakBefore/>
        <w:tabs>
          <w:tab w:val="left" w:pos="0"/>
          <w:tab w:val="left" w:pos="567"/>
        </w:tabs>
        <w:autoSpaceDE/>
        <w:autoSpaceDN/>
        <w:adjustRightInd/>
        <w:spacing w:before="0" w:line="240" w:lineRule="auto"/>
        <w:ind w:left="431" w:hanging="431"/>
        <w:rPr>
          <w:rFonts w:cs="Arial"/>
          <w:color w:val="000000" w:themeColor="text1"/>
          <w:szCs w:val="20"/>
        </w:rPr>
        <w:sectPr w:rsidR="006654F9" w:rsidSect="002E424F">
          <w:type w:val="continuous"/>
          <w:pgSz w:w="11906" w:h="16838"/>
          <w:pgMar w:top="1417" w:right="1133" w:bottom="1134" w:left="1417" w:header="708" w:footer="283" w:gutter="0"/>
          <w:cols w:space="708"/>
          <w:docGrid w:linePitch="360"/>
        </w:sectPr>
      </w:pPr>
      <w:bookmarkStart w:id="10" w:name="_Toc256000006"/>
      <w:bookmarkStart w:id="11" w:name="scroll-bookmark-8"/>
    </w:p>
    <w:p w14:paraId="78B85CDD" w14:textId="3FC75EF7" w:rsidR="000C5D40" w:rsidRPr="00E374F8" w:rsidRDefault="000C5D40" w:rsidP="00E374F8">
      <w:pPr>
        <w:pStyle w:val="berschrift1"/>
      </w:pPr>
      <w:r w:rsidRPr="00E374F8">
        <w:t>Integrity</w:t>
      </w:r>
      <w:bookmarkEnd w:id="10"/>
      <w:bookmarkEnd w:id="11"/>
    </w:p>
    <w:p w14:paraId="53CF938E" w14:textId="77777777" w:rsidR="000C5D40" w:rsidRPr="000C5D40" w:rsidRDefault="000C5D40" w:rsidP="006537DF">
      <w:pPr>
        <w:pStyle w:val="berschrift2"/>
        <w:numPr>
          <w:ilvl w:val="1"/>
          <w:numId w:val="9"/>
        </w:numPr>
        <w:ind w:left="426"/>
      </w:pPr>
      <w:bookmarkStart w:id="12" w:name="_Toc256000007"/>
      <w:bookmarkStart w:id="13" w:name="scroll-bookmark-9"/>
      <w:r w:rsidRPr="000C5D40">
        <w:t>Transmission control</w:t>
      </w:r>
      <w:bookmarkEnd w:id="12"/>
      <w:bookmarkEnd w:id="13"/>
    </w:p>
    <w:p w14:paraId="3EEF3A09" w14:textId="77777777" w:rsidR="00E374F8" w:rsidRDefault="000C5D40" w:rsidP="00E374F8">
      <w:pPr>
        <w:rPr>
          <w:rFonts w:cs="Arial"/>
          <w:color w:val="000000" w:themeColor="text1"/>
          <w:szCs w:val="20"/>
          <w:lang w:val="en-US"/>
        </w:rPr>
      </w:pPr>
      <w:r w:rsidRPr="000C5D40">
        <w:rPr>
          <w:rFonts w:cs="Arial"/>
          <w:color w:val="000000" w:themeColor="text1"/>
          <w:szCs w:val="20"/>
          <w:lang w:val="en-US"/>
        </w:rPr>
        <w:t xml:space="preserve">softgarden  guarantees that personal data cannot be read, copied, edited or removed during electronic transmission, when being transported or when being saved and that where personal data transmissions via data transmission facilities are scheduled can be determined and reviewed. </w:t>
      </w:r>
      <w:r w:rsidRPr="00E374F8">
        <w:rPr>
          <w:rFonts w:cs="Arial"/>
          <w:color w:val="000000" w:themeColor="text1"/>
          <w:szCs w:val="20"/>
          <w:lang w:val="en-US"/>
        </w:rPr>
        <w:t>This is achieved through:</w:t>
      </w:r>
      <w:r w:rsidR="00E374F8">
        <w:rPr>
          <w:rFonts w:cs="Arial"/>
          <w:color w:val="000000" w:themeColor="text1"/>
          <w:szCs w:val="20"/>
          <w:lang w:val="en-US"/>
        </w:rPr>
        <w:t xml:space="preserve"> </w:t>
      </w:r>
    </w:p>
    <w:p w14:paraId="255E9328" w14:textId="7A92464E" w:rsidR="00E374F8" w:rsidRPr="00E374F8" w:rsidRDefault="00E374F8" w:rsidP="006537DF">
      <w:pPr>
        <w:pStyle w:val="berschrift1"/>
        <w:numPr>
          <w:ilvl w:val="0"/>
          <w:numId w:val="8"/>
        </w:numPr>
        <w:spacing w:before="240"/>
        <w:ind w:left="357" w:hanging="357"/>
      </w:pPr>
      <w:r w:rsidRPr="00E374F8">
        <w:t>Integridad</w:t>
      </w:r>
    </w:p>
    <w:p w14:paraId="38401B7B" w14:textId="77777777" w:rsidR="00E374F8" w:rsidRPr="006E339A" w:rsidRDefault="00E374F8" w:rsidP="006537DF">
      <w:pPr>
        <w:pStyle w:val="berschrift2"/>
        <w:numPr>
          <w:ilvl w:val="1"/>
          <w:numId w:val="10"/>
        </w:numPr>
        <w:ind w:left="426"/>
        <w:rPr>
          <w:lang w:val="es-ES_tradnl"/>
        </w:rPr>
      </w:pPr>
      <w:r w:rsidRPr="006E339A">
        <w:rPr>
          <w:lang w:val="es-ES_tradnl"/>
        </w:rPr>
        <w:t>Control de transmisión</w:t>
      </w:r>
    </w:p>
    <w:p w14:paraId="0E6B0F22" w14:textId="77777777" w:rsidR="00E374F8" w:rsidRPr="00064BCE" w:rsidRDefault="00E374F8" w:rsidP="00E374F8">
      <w:pPr>
        <w:rPr>
          <w:rFonts w:cs="Arial"/>
          <w:color w:val="000000" w:themeColor="text1"/>
          <w:szCs w:val="20"/>
          <w:lang w:val="es-ES_tradnl"/>
        </w:rPr>
      </w:pPr>
      <w:r w:rsidRPr="00064BCE">
        <w:rPr>
          <w:color w:val="000000" w:themeColor="text1"/>
          <w:szCs w:val="20"/>
          <w:lang w:val="es-ES_tradnl"/>
        </w:rPr>
        <w:t xml:space="preserve">softgarden garantiza que los datos personales no se </w:t>
      </w:r>
      <w:r>
        <w:rPr>
          <w:color w:val="000000" w:themeColor="text1"/>
          <w:szCs w:val="20"/>
          <w:lang w:val="es-ES_tradnl"/>
        </w:rPr>
        <w:t>podrán</w:t>
      </w:r>
      <w:r w:rsidRPr="00064BCE">
        <w:rPr>
          <w:color w:val="000000" w:themeColor="text1"/>
          <w:szCs w:val="20"/>
          <w:lang w:val="es-ES_tradnl"/>
        </w:rPr>
        <w:t xml:space="preserve"> leer, copiar, editar ni eliminar durante la transmisión electrónica, cuando se transporten o cuando se guard</w:t>
      </w:r>
      <w:r>
        <w:rPr>
          <w:color w:val="000000" w:themeColor="text1"/>
          <w:szCs w:val="20"/>
          <w:lang w:val="es-ES_tradnl"/>
        </w:rPr>
        <w:t>e</w:t>
      </w:r>
      <w:r w:rsidRPr="00064BCE">
        <w:rPr>
          <w:color w:val="000000" w:themeColor="text1"/>
          <w:szCs w:val="20"/>
          <w:lang w:val="es-ES_tradnl"/>
        </w:rPr>
        <w:t xml:space="preserve">n y que se </w:t>
      </w:r>
      <w:r>
        <w:rPr>
          <w:color w:val="000000" w:themeColor="text1"/>
          <w:szCs w:val="20"/>
          <w:lang w:val="es-ES_tradnl"/>
        </w:rPr>
        <w:t>podrán</w:t>
      </w:r>
      <w:r w:rsidRPr="00064BCE">
        <w:rPr>
          <w:color w:val="000000" w:themeColor="text1"/>
          <w:szCs w:val="20"/>
          <w:lang w:val="es-ES_tradnl"/>
        </w:rPr>
        <w:t xml:space="preserve"> determinar y revisar en el caso de que se programen transmisiones de datos personales a través de centros de transmisión de datos. Esto se consigue mediante:</w:t>
      </w:r>
    </w:p>
    <w:p w14:paraId="7BE53821" w14:textId="77777777" w:rsidR="00E374F8" w:rsidRDefault="00E374F8" w:rsidP="000C5D40">
      <w:pPr>
        <w:rPr>
          <w:rFonts w:cs="Arial"/>
          <w:b/>
          <w:color w:val="000000" w:themeColor="text1"/>
          <w:szCs w:val="20"/>
          <w:lang w:val="en-US"/>
        </w:rPr>
        <w:sectPr w:rsidR="00E374F8" w:rsidSect="00E374F8">
          <w:type w:val="continuous"/>
          <w:pgSz w:w="11906" w:h="16838"/>
          <w:pgMar w:top="1417" w:right="1133" w:bottom="1134" w:left="1417" w:header="708" w:footer="283" w:gutter="0"/>
          <w:cols w:num="2" w:space="708"/>
          <w:docGrid w:linePitch="360"/>
        </w:sectPr>
      </w:pPr>
    </w:p>
    <w:p w14:paraId="5EA30852" w14:textId="0FFD1A43" w:rsidR="00E374F8" w:rsidRDefault="00E374F8" w:rsidP="000C5D40">
      <w:pPr>
        <w:rPr>
          <w:rFonts w:cs="Arial"/>
          <w:b/>
          <w:color w:val="000000" w:themeColor="text1"/>
          <w:szCs w:val="20"/>
          <w:lang w:val="en-US"/>
        </w:rPr>
      </w:pPr>
    </w:p>
    <w:p w14:paraId="52C6611F" w14:textId="77777777" w:rsidR="00E374F8" w:rsidRDefault="00E374F8" w:rsidP="000C5D40">
      <w:pPr>
        <w:rPr>
          <w:rFonts w:cs="Arial"/>
          <w:b/>
          <w:color w:val="000000" w:themeColor="text1"/>
          <w:szCs w:val="20"/>
          <w:lang w:val="en-US"/>
        </w:rPr>
      </w:pPr>
    </w:p>
    <w:tbl>
      <w:tblPr>
        <w:tblStyle w:val="ScrollTableNormal"/>
        <w:tblW w:w="5000" w:type="pct"/>
        <w:tblLook w:val="0020" w:firstRow="1" w:lastRow="0" w:firstColumn="0" w:lastColumn="0" w:noHBand="0" w:noVBand="0"/>
      </w:tblPr>
      <w:tblGrid>
        <w:gridCol w:w="3292"/>
        <w:gridCol w:w="3307"/>
        <w:gridCol w:w="349"/>
        <w:gridCol w:w="205"/>
        <w:gridCol w:w="338"/>
        <w:gridCol w:w="1925"/>
      </w:tblGrid>
      <w:tr w:rsidR="006654F9" w:rsidRPr="000C5D40" w14:paraId="039EB84E" w14:textId="77777777" w:rsidTr="006654F9">
        <w:trPr>
          <w:cnfStyle w:val="100000000000" w:firstRow="1" w:lastRow="0" w:firstColumn="0" w:lastColumn="0" w:oddVBand="0" w:evenVBand="0" w:oddHBand="0" w:evenHBand="0" w:firstRowFirstColumn="0" w:firstRowLastColumn="0" w:lastRowFirstColumn="0" w:lastRowLastColumn="0"/>
        </w:trPr>
        <w:tc>
          <w:tcPr>
            <w:tcW w:w="1748" w:type="pct"/>
            <w:tcMar>
              <w:top w:w="30" w:type="dxa"/>
              <w:left w:w="30" w:type="dxa"/>
              <w:bottom w:w="20" w:type="dxa"/>
              <w:right w:w="30" w:type="dxa"/>
            </w:tcMar>
          </w:tcPr>
          <w:p w14:paraId="40919ECA" w14:textId="205A3594" w:rsidR="006654F9" w:rsidRPr="000C5D40" w:rsidRDefault="006654F9" w:rsidP="000C5D40">
            <w:pPr>
              <w:rPr>
                <w:rFonts w:cs="Arial"/>
                <w:color w:val="000000" w:themeColor="text1"/>
                <w:szCs w:val="20"/>
              </w:rPr>
            </w:pPr>
            <w:r w:rsidRPr="000C5D40">
              <w:rPr>
                <w:rFonts w:cs="Arial"/>
                <w:b/>
                <w:color w:val="000000" w:themeColor="text1"/>
                <w:szCs w:val="20"/>
              </w:rPr>
              <w:t>Measure</w:t>
            </w:r>
          </w:p>
        </w:tc>
        <w:tc>
          <w:tcPr>
            <w:tcW w:w="1756" w:type="pct"/>
          </w:tcPr>
          <w:p w14:paraId="157CEDCD" w14:textId="604834FD" w:rsidR="006654F9" w:rsidRPr="000C5D40" w:rsidRDefault="00E374F8" w:rsidP="00E374F8">
            <w:pPr>
              <w:rPr>
                <w:rFonts w:cs="Arial"/>
                <w:b/>
                <w:color w:val="000000" w:themeColor="text1"/>
                <w:szCs w:val="20"/>
              </w:rPr>
            </w:pPr>
            <w:r>
              <w:rPr>
                <w:rFonts w:cs="Arial"/>
                <w:b/>
                <w:color w:val="000000" w:themeColor="text1"/>
                <w:szCs w:val="20"/>
              </w:rPr>
              <w:t>Medida</w:t>
            </w:r>
          </w:p>
        </w:tc>
        <w:tc>
          <w:tcPr>
            <w:tcW w:w="0" w:type="auto"/>
            <w:tcMar>
              <w:top w:w="30" w:type="dxa"/>
              <w:left w:w="30" w:type="dxa"/>
              <w:bottom w:w="20" w:type="dxa"/>
              <w:right w:w="30" w:type="dxa"/>
            </w:tcMar>
          </w:tcPr>
          <w:p w14:paraId="2D858094" w14:textId="74344D0D" w:rsidR="006654F9" w:rsidRPr="000C5D40" w:rsidRDefault="006654F9"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75A27565" w14:textId="77777777" w:rsidR="006654F9" w:rsidRPr="000C5D40" w:rsidRDefault="006654F9"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747E9667" w14:textId="77777777" w:rsidR="006654F9" w:rsidRPr="000C5D40" w:rsidRDefault="006654F9"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375CF138" w14:textId="77777777" w:rsidR="006654F9" w:rsidRPr="000C5D40" w:rsidRDefault="006654F9" w:rsidP="000C5D40">
            <w:pPr>
              <w:rPr>
                <w:rFonts w:cs="Arial"/>
                <w:color w:val="000000" w:themeColor="text1"/>
                <w:szCs w:val="20"/>
              </w:rPr>
            </w:pPr>
            <w:r w:rsidRPr="000C5D40">
              <w:rPr>
                <w:rFonts w:cs="Arial"/>
                <w:b/>
                <w:color w:val="000000" w:themeColor="text1"/>
                <w:szCs w:val="20"/>
              </w:rPr>
              <w:t>Remarks</w:t>
            </w:r>
          </w:p>
        </w:tc>
      </w:tr>
      <w:tr w:rsidR="006654F9" w:rsidRPr="000C5D40" w14:paraId="69B5391D" w14:textId="77777777" w:rsidTr="006654F9">
        <w:tc>
          <w:tcPr>
            <w:tcW w:w="1748" w:type="pct"/>
            <w:tcMar>
              <w:top w:w="30" w:type="dxa"/>
              <w:left w:w="30" w:type="dxa"/>
              <w:bottom w:w="20" w:type="dxa"/>
              <w:right w:w="30" w:type="dxa"/>
            </w:tcMar>
          </w:tcPr>
          <w:p w14:paraId="7B113C55" w14:textId="77777777" w:rsidR="006654F9" w:rsidRPr="000C5D40" w:rsidRDefault="006654F9" w:rsidP="000C5D40">
            <w:pPr>
              <w:rPr>
                <w:rFonts w:cs="Arial"/>
                <w:color w:val="000000" w:themeColor="text1"/>
                <w:szCs w:val="20"/>
              </w:rPr>
            </w:pPr>
            <w:r w:rsidRPr="000C5D40">
              <w:rPr>
                <w:rFonts w:cs="Arial"/>
                <w:color w:val="000000" w:themeColor="text1"/>
                <w:szCs w:val="20"/>
              </w:rPr>
              <w:t>Determining the persons authorized to transmit or transport (electronically, manually)</w:t>
            </w:r>
          </w:p>
        </w:tc>
        <w:tc>
          <w:tcPr>
            <w:tcW w:w="1756" w:type="pct"/>
          </w:tcPr>
          <w:p w14:paraId="5ACB1A39" w14:textId="5D2E4E1B" w:rsidR="006654F9" w:rsidRPr="000C5D40" w:rsidRDefault="00E374F8" w:rsidP="00E374F8">
            <w:pPr>
              <w:rPr>
                <w:rFonts w:cs="Arial"/>
                <w:color w:val="000000" w:themeColor="text1"/>
                <w:szCs w:val="20"/>
              </w:rPr>
            </w:pPr>
            <w:r w:rsidRPr="00064BCE">
              <w:rPr>
                <w:color w:val="000000" w:themeColor="text1"/>
                <w:szCs w:val="20"/>
                <w:lang w:val="es-ES_tradnl"/>
              </w:rPr>
              <w:t>Determinación de las personas autorizadas para transmitir o transportar (electrónicamente, manualmente)</w:t>
            </w:r>
          </w:p>
        </w:tc>
        <w:tc>
          <w:tcPr>
            <w:tcW w:w="0" w:type="auto"/>
            <w:tcMar>
              <w:top w:w="30" w:type="dxa"/>
              <w:left w:w="30" w:type="dxa"/>
              <w:bottom w:w="20" w:type="dxa"/>
              <w:right w:w="30" w:type="dxa"/>
            </w:tcMar>
          </w:tcPr>
          <w:p w14:paraId="5F448B54" w14:textId="74BB9189"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3A1F87E"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7C6F7F4"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72320FD" w14:textId="77777777" w:rsidR="006654F9" w:rsidRPr="000C5D40" w:rsidRDefault="006654F9" w:rsidP="000C5D40">
            <w:pPr>
              <w:rPr>
                <w:rFonts w:cs="Arial"/>
                <w:color w:val="000000" w:themeColor="text1"/>
                <w:szCs w:val="20"/>
              </w:rPr>
            </w:pPr>
          </w:p>
        </w:tc>
      </w:tr>
      <w:tr w:rsidR="006654F9" w:rsidRPr="009733D3" w14:paraId="213C6DDA" w14:textId="77777777" w:rsidTr="006654F9">
        <w:tc>
          <w:tcPr>
            <w:tcW w:w="1748" w:type="pct"/>
            <w:tcMar>
              <w:top w:w="30" w:type="dxa"/>
              <w:left w:w="30" w:type="dxa"/>
              <w:bottom w:w="20" w:type="dxa"/>
              <w:right w:w="30" w:type="dxa"/>
            </w:tcMar>
          </w:tcPr>
          <w:p w14:paraId="685CF802" w14:textId="77777777" w:rsidR="006654F9" w:rsidRPr="000C5D40" w:rsidRDefault="006654F9" w:rsidP="000C5D40">
            <w:pPr>
              <w:rPr>
                <w:rFonts w:cs="Arial"/>
                <w:color w:val="000000" w:themeColor="text1"/>
                <w:szCs w:val="20"/>
              </w:rPr>
            </w:pPr>
            <w:r w:rsidRPr="000C5D40">
              <w:rPr>
                <w:rFonts w:cs="Arial"/>
                <w:color w:val="000000" w:themeColor="text1"/>
                <w:szCs w:val="20"/>
              </w:rPr>
              <w:t>Checking the data for completeness after data transport, transmission and data transmission or storage</w:t>
            </w:r>
            <w:r w:rsidRPr="000C5D40">
              <w:rPr>
                <w:rFonts w:cs="Arial"/>
                <w:color w:val="000000" w:themeColor="text1"/>
                <w:szCs w:val="20"/>
              </w:rPr>
              <w:br/>
            </w:r>
          </w:p>
        </w:tc>
        <w:tc>
          <w:tcPr>
            <w:tcW w:w="1756" w:type="pct"/>
          </w:tcPr>
          <w:p w14:paraId="40180E27" w14:textId="28D83566" w:rsidR="006654F9" w:rsidRPr="000C5D40" w:rsidRDefault="00E374F8" w:rsidP="00E374F8">
            <w:pPr>
              <w:rPr>
                <w:rFonts w:cs="Arial"/>
                <w:color w:val="000000" w:themeColor="text1"/>
                <w:szCs w:val="20"/>
              </w:rPr>
            </w:pPr>
            <w:r w:rsidRPr="00064BCE">
              <w:rPr>
                <w:color w:val="000000" w:themeColor="text1"/>
                <w:szCs w:val="20"/>
                <w:lang w:val="es-ES_tradnl"/>
              </w:rPr>
              <w:t>Comprobación de la integridad de los datos después del transporte, transmisión y transmisión o almacenamiento de datos</w:t>
            </w:r>
            <w:r w:rsidRPr="00064BCE">
              <w:rPr>
                <w:color w:val="000000" w:themeColor="text1"/>
                <w:szCs w:val="20"/>
                <w:lang w:val="es-ES_tradnl"/>
              </w:rPr>
              <w:br/>
            </w:r>
          </w:p>
        </w:tc>
        <w:tc>
          <w:tcPr>
            <w:tcW w:w="0" w:type="auto"/>
            <w:tcMar>
              <w:top w:w="30" w:type="dxa"/>
              <w:left w:w="30" w:type="dxa"/>
              <w:bottom w:w="20" w:type="dxa"/>
              <w:right w:w="30" w:type="dxa"/>
            </w:tcMar>
          </w:tcPr>
          <w:p w14:paraId="51A342D6" w14:textId="3CB9D473"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F47EAF9"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50E4D7E"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70E00E5" w14:textId="77777777" w:rsidR="006654F9" w:rsidRDefault="006654F9" w:rsidP="000C5D40">
            <w:pPr>
              <w:rPr>
                <w:rFonts w:cs="Arial"/>
                <w:color w:val="000000" w:themeColor="text1"/>
                <w:szCs w:val="20"/>
              </w:rPr>
            </w:pPr>
            <w:r w:rsidRPr="000C5D40">
              <w:rPr>
                <w:rFonts w:cs="Arial"/>
                <w:color w:val="000000" w:themeColor="text1"/>
                <w:szCs w:val="20"/>
              </w:rPr>
              <w:t>Manual comparison with checksums</w:t>
            </w:r>
          </w:p>
          <w:p w14:paraId="4C15D9AD" w14:textId="77777777" w:rsidR="00E374F8" w:rsidRDefault="00E374F8" w:rsidP="000C5D40">
            <w:pPr>
              <w:rPr>
                <w:rFonts w:cs="Arial"/>
                <w:color w:val="000000" w:themeColor="text1"/>
                <w:szCs w:val="20"/>
              </w:rPr>
            </w:pPr>
          </w:p>
          <w:p w14:paraId="10BF9825" w14:textId="28B355F5" w:rsidR="00E374F8" w:rsidRPr="000C5D40" w:rsidRDefault="00E374F8" w:rsidP="000C5D40">
            <w:pPr>
              <w:rPr>
                <w:rFonts w:cs="Arial"/>
                <w:color w:val="000000" w:themeColor="text1"/>
                <w:szCs w:val="20"/>
              </w:rPr>
            </w:pPr>
            <w:r w:rsidRPr="00064BCE">
              <w:rPr>
                <w:color w:val="000000" w:themeColor="text1"/>
                <w:szCs w:val="20"/>
                <w:lang w:val="es-ES_tradnl"/>
              </w:rPr>
              <w:t>Comparación manual de las sumas de comprobación</w:t>
            </w:r>
          </w:p>
        </w:tc>
      </w:tr>
      <w:tr w:rsidR="006654F9" w:rsidRPr="000C5D40" w14:paraId="6AA1C281" w14:textId="77777777" w:rsidTr="006654F9">
        <w:tc>
          <w:tcPr>
            <w:tcW w:w="1748" w:type="pct"/>
            <w:tcMar>
              <w:top w:w="30" w:type="dxa"/>
              <w:left w:w="30" w:type="dxa"/>
              <w:bottom w:w="20" w:type="dxa"/>
              <w:right w:w="30" w:type="dxa"/>
            </w:tcMar>
          </w:tcPr>
          <w:p w14:paraId="264F16B1" w14:textId="77777777" w:rsidR="006654F9" w:rsidRPr="000C5D40" w:rsidRDefault="006654F9" w:rsidP="000C5D40">
            <w:pPr>
              <w:rPr>
                <w:rFonts w:cs="Arial"/>
                <w:color w:val="000000" w:themeColor="text1"/>
                <w:szCs w:val="20"/>
              </w:rPr>
            </w:pPr>
            <w:r w:rsidRPr="000C5D40">
              <w:rPr>
                <w:rFonts w:cs="Arial"/>
                <w:color w:val="000000" w:themeColor="text1"/>
                <w:szCs w:val="20"/>
              </w:rPr>
              <w:t xml:space="preserve">Implementation of security gateways at the network transfer </w:t>
            </w:r>
            <w:r w:rsidRPr="000C5D40">
              <w:rPr>
                <w:rFonts w:cs="Arial"/>
                <w:color w:val="000000" w:themeColor="text1"/>
                <w:szCs w:val="20"/>
              </w:rPr>
              <w:lastRenderedPageBreak/>
              <w:t>points</w:t>
            </w:r>
            <w:r w:rsidRPr="000C5D40">
              <w:rPr>
                <w:rFonts w:cs="Arial"/>
                <w:color w:val="000000" w:themeColor="text1"/>
                <w:szCs w:val="20"/>
              </w:rPr>
              <w:br/>
            </w:r>
          </w:p>
        </w:tc>
        <w:tc>
          <w:tcPr>
            <w:tcW w:w="1756" w:type="pct"/>
          </w:tcPr>
          <w:p w14:paraId="3E7706A8" w14:textId="6EAC97DD" w:rsidR="006654F9" w:rsidRPr="000C5D40" w:rsidRDefault="00E374F8" w:rsidP="00E374F8">
            <w:pPr>
              <w:rPr>
                <w:rFonts w:cs="Arial"/>
                <w:color w:val="000000" w:themeColor="text1"/>
                <w:szCs w:val="20"/>
              </w:rPr>
            </w:pPr>
            <w:r w:rsidRPr="00064BCE">
              <w:rPr>
                <w:color w:val="000000" w:themeColor="text1"/>
                <w:szCs w:val="20"/>
                <w:lang w:val="es-ES_tradnl"/>
              </w:rPr>
              <w:lastRenderedPageBreak/>
              <w:t>Implementación de pas</w:t>
            </w:r>
            <w:r>
              <w:rPr>
                <w:color w:val="000000" w:themeColor="text1"/>
                <w:szCs w:val="20"/>
                <w:lang w:val="es-ES_tradnl"/>
              </w:rPr>
              <w:t>arelas</w:t>
            </w:r>
            <w:r w:rsidRPr="00064BCE">
              <w:rPr>
                <w:color w:val="000000" w:themeColor="text1"/>
                <w:szCs w:val="20"/>
                <w:lang w:val="es-ES_tradnl"/>
              </w:rPr>
              <w:t xml:space="preserve"> de seguridad en los puntos de </w:t>
            </w:r>
            <w:r w:rsidRPr="00064BCE">
              <w:rPr>
                <w:color w:val="000000" w:themeColor="text1"/>
                <w:szCs w:val="20"/>
                <w:lang w:val="es-ES_tradnl"/>
              </w:rPr>
              <w:lastRenderedPageBreak/>
              <w:t>transferencia de la red</w:t>
            </w:r>
          </w:p>
        </w:tc>
        <w:tc>
          <w:tcPr>
            <w:tcW w:w="0" w:type="auto"/>
            <w:tcMar>
              <w:top w:w="30" w:type="dxa"/>
              <w:left w:w="30" w:type="dxa"/>
              <w:bottom w:w="20" w:type="dxa"/>
              <w:right w:w="30" w:type="dxa"/>
            </w:tcMar>
          </w:tcPr>
          <w:p w14:paraId="43265D9E" w14:textId="75E3C7DB" w:rsidR="006654F9" w:rsidRPr="000C5D40" w:rsidRDefault="006654F9" w:rsidP="000C5D40">
            <w:pPr>
              <w:jc w:val="center"/>
              <w:rPr>
                <w:rFonts w:cs="Arial"/>
                <w:color w:val="000000" w:themeColor="text1"/>
                <w:szCs w:val="20"/>
              </w:rPr>
            </w:pPr>
            <w:r w:rsidRPr="000C5D40">
              <w:rPr>
                <w:rFonts w:cs="Arial"/>
                <w:color w:val="000000" w:themeColor="text1"/>
                <w:szCs w:val="20"/>
              </w:rPr>
              <w:lastRenderedPageBreak/>
              <w:t>X</w:t>
            </w:r>
          </w:p>
        </w:tc>
        <w:tc>
          <w:tcPr>
            <w:tcW w:w="0" w:type="auto"/>
            <w:tcMar>
              <w:top w:w="30" w:type="dxa"/>
              <w:left w:w="30" w:type="dxa"/>
              <w:bottom w:w="20" w:type="dxa"/>
              <w:right w:w="30" w:type="dxa"/>
            </w:tcMar>
          </w:tcPr>
          <w:p w14:paraId="31E23DA8"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F6425E7"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00F00E2" w14:textId="77777777" w:rsidR="006654F9" w:rsidRPr="000C5D40" w:rsidRDefault="006654F9" w:rsidP="000C5D40">
            <w:pPr>
              <w:rPr>
                <w:rFonts w:cs="Arial"/>
                <w:color w:val="000000" w:themeColor="text1"/>
                <w:szCs w:val="20"/>
              </w:rPr>
            </w:pPr>
          </w:p>
        </w:tc>
      </w:tr>
      <w:tr w:rsidR="006654F9" w:rsidRPr="000C5D40" w14:paraId="61B4A4A2" w14:textId="77777777" w:rsidTr="006654F9">
        <w:tc>
          <w:tcPr>
            <w:tcW w:w="1748" w:type="pct"/>
            <w:tcMar>
              <w:top w:w="30" w:type="dxa"/>
              <w:left w:w="30" w:type="dxa"/>
              <w:bottom w:w="20" w:type="dxa"/>
              <w:right w:w="30" w:type="dxa"/>
            </w:tcMar>
          </w:tcPr>
          <w:p w14:paraId="5AAFB7FD" w14:textId="77777777" w:rsidR="006654F9" w:rsidRPr="000C5D40" w:rsidRDefault="006654F9" w:rsidP="000C5D40">
            <w:pPr>
              <w:rPr>
                <w:rFonts w:cs="Arial"/>
                <w:color w:val="000000" w:themeColor="text1"/>
                <w:szCs w:val="20"/>
              </w:rPr>
            </w:pPr>
            <w:r w:rsidRPr="000C5D40">
              <w:rPr>
                <w:rFonts w:cs="Arial"/>
                <w:color w:val="000000" w:themeColor="text1"/>
                <w:szCs w:val="20"/>
              </w:rPr>
              <w:t>Use of a recognized encryption method that encrypts all communications between the applicant and the contractor's servers.</w:t>
            </w:r>
            <w:r w:rsidRPr="000C5D40">
              <w:rPr>
                <w:rFonts w:cs="Arial"/>
                <w:color w:val="000000" w:themeColor="text1"/>
                <w:szCs w:val="20"/>
              </w:rPr>
              <w:br/>
            </w:r>
          </w:p>
        </w:tc>
        <w:tc>
          <w:tcPr>
            <w:tcW w:w="1756" w:type="pct"/>
          </w:tcPr>
          <w:p w14:paraId="02EF133D" w14:textId="7EFFB98E" w:rsidR="006654F9" w:rsidRPr="000C5D40" w:rsidRDefault="00E374F8" w:rsidP="00E374F8">
            <w:pPr>
              <w:rPr>
                <w:rFonts w:cs="Arial"/>
                <w:color w:val="000000" w:themeColor="text1"/>
                <w:szCs w:val="20"/>
              </w:rPr>
            </w:pPr>
            <w:r w:rsidRPr="00064BCE">
              <w:rPr>
                <w:color w:val="000000" w:themeColor="text1"/>
                <w:szCs w:val="20"/>
                <w:lang w:val="es-ES_tradnl"/>
              </w:rPr>
              <w:t xml:space="preserve">Uso de un método reconocido de cifrado que cifre todas las comunicaciones entre el </w:t>
            </w:r>
            <w:r>
              <w:rPr>
                <w:color w:val="000000" w:themeColor="text1"/>
                <w:szCs w:val="20"/>
                <w:lang w:val="es-ES_tradnl"/>
              </w:rPr>
              <w:t>solicitante</w:t>
            </w:r>
            <w:r w:rsidRPr="00064BCE">
              <w:rPr>
                <w:color w:val="000000" w:themeColor="text1"/>
                <w:szCs w:val="20"/>
                <w:lang w:val="es-ES_tradnl"/>
              </w:rPr>
              <w:t xml:space="preserve"> y los servidores del contratista.</w:t>
            </w:r>
          </w:p>
        </w:tc>
        <w:tc>
          <w:tcPr>
            <w:tcW w:w="0" w:type="auto"/>
            <w:tcMar>
              <w:top w:w="30" w:type="dxa"/>
              <w:left w:w="30" w:type="dxa"/>
              <w:bottom w:w="20" w:type="dxa"/>
              <w:right w:w="30" w:type="dxa"/>
            </w:tcMar>
          </w:tcPr>
          <w:p w14:paraId="223238AF" w14:textId="77473CA9"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BB547E5"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494107A"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F4914EC" w14:textId="77777777" w:rsidR="006654F9" w:rsidRPr="000C5D40" w:rsidRDefault="006654F9" w:rsidP="000C5D40">
            <w:pPr>
              <w:rPr>
                <w:rFonts w:cs="Arial"/>
                <w:color w:val="000000" w:themeColor="text1"/>
                <w:szCs w:val="20"/>
              </w:rPr>
            </w:pPr>
          </w:p>
        </w:tc>
      </w:tr>
      <w:tr w:rsidR="006654F9" w:rsidRPr="000C5D40" w14:paraId="61546AE9" w14:textId="77777777" w:rsidTr="006654F9">
        <w:tc>
          <w:tcPr>
            <w:tcW w:w="1748" w:type="pct"/>
            <w:tcMar>
              <w:top w:w="30" w:type="dxa"/>
              <w:left w:w="30" w:type="dxa"/>
              <w:bottom w:w="20" w:type="dxa"/>
              <w:right w:w="30" w:type="dxa"/>
            </w:tcMar>
          </w:tcPr>
          <w:p w14:paraId="6A1CC147" w14:textId="77777777" w:rsidR="006654F9" w:rsidRPr="000C5D40" w:rsidRDefault="006654F9" w:rsidP="000C5D40">
            <w:pPr>
              <w:rPr>
                <w:rFonts w:cs="Arial"/>
                <w:color w:val="000000" w:themeColor="text1"/>
                <w:szCs w:val="20"/>
              </w:rPr>
            </w:pPr>
            <w:r w:rsidRPr="000C5D40">
              <w:rPr>
                <w:rFonts w:cs="Arial"/>
                <w:color w:val="000000" w:themeColor="text1"/>
                <w:szCs w:val="20"/>
              </w:rPr>
              <w:t>Incoming and outgoing data streams are filtered by a modern, cascaded firewall solution</w:t>
            </w:r>
            <w:r w:rsidRPr="000C5D40">
              <w:rPr>
                <w:rFonts w:cs="Arial"/>
                <w:color w:val="000000" w:themeColor="text1"/>
                <w:szCs w:val="20"/>
              </w:rPr>
              <w:br/>
            </w:r>
          </w:p>
        </w:tc>
        <w:tc>
          <w:tcPr>
            <w:tcW w:w="1756" w:type="pct"/>
          </w:tcPr>
          <w:p w14:paraId="2AB2D0CA" w14:textId="234D9741" w:rsidR="006654F9" w:rsidRPr="000C5D40" w:rsidRDefault="00E374F8" w:rsidP="00E374F8">
            <w:pPr>
              <w:rPr>
                <w:rFonts w:cs="Arial"/>
                <w:color w:val="000000" w:themeColor="text1"/>
                <w:szCs w:val="20"/>
              </w:rPr>
            </w:pPr>
            <w:r w:rsidRPr="00064BCE">
              <w:rPr>
                <w:color w:val="000000" w:themeColor="text1"/>
                <w:szCs w:val="20"/>
                <w:lang w:val="es-ES_tradnl"/>
              </w:rPr>
              <w:t xml:space="preserve">Los flujos de datos entrantes y salientes se filtrarán mediante una solución </w:t>
            </w:r>
            <w:r>
              <w:rPr>
                <w:color w:val="000000" w:themeColor="text1"/>
                <w:szCs w:val="20"/>
                <w:lang w:val="es-ES_tradnl"/>
              </w:rPr>
              <w:t xml:space="preserve">moderna </w:t>
            </w:r>
            <w:r w:rsidRPr="00064BCE">
              <w:rPr>
                <w:color w:val="000000" w:themeColor="text1"/>
                <w:szCs w:val="20"/>
                <w:lang w:val="es-ES_tradnl"/>
              </w:rPr>
              <w:t>de cortafuegos en cascada</w:t>
            </w:r>
          </w:p>
        </w:tc>
        <w:tc>
          <w:tcPr>
            <w:tcW w:w="0" w:type="auto"/>
            <w:tcMar>
              <w:top w:w="30" w:type="dxa"/>
              <w:left w:w="30" w:type="dxa"/>
              <w:bottom w:w="20" w:type="dxa"/>
              <w:right w:w="30" w:type="dxa"/>
            </w:tcMar>
          </w:tcPr>
          <w:p w14:paraId="6C2FA63E" w14:textId="28C1B7BF"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B09967A"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9DEAD33"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EA74024" w14:textId="77777777" w:rsidR="006654F9" w:rsidRPr="000C5D40" w:rsidRDefault="006654F9" w:rsidP="000C5D40">
            <w:pPr>
              <w:rPr>
                <w:rFonts w:cs="Arial"/>
                <w:color w:val="000000" w:themeColor="text1"/>
                <w:szCs w:val="20"/>
              </w:rPr>
            </w:pPr>
          </w:p>
        </w:tc>
      </w:tr>
      <w:tr w:rsidR="006654F9" w:rsidRPr="000C5D40" w14:paraId="3043541A" w14:textId="77777777" w:rsidTr="006654F9">
        <w:tc>
          <w:tcPr>
            <w:tcW w:w="1748" w:type="pct"/>
            <w:tcMar>
              <w:top w:w="30" w:type="dxa"/>
              <w:left w:w="30" w:type="dxa"/>
              <w:bottom w:w="20" w:type="dxa"/>
              <w:right w:w="30" w:type="dxa"/>
            </w:tcMar>
          </w:tcPr>
          <w:p w14:paraId="7E965192" w14:textId="77777777" w:rsidR="006654F9" w:rsidRPr="000C5D40" w:rsidRDefault="006654F9" w:rsidP="000C5D40">
            <w:pPr>
              <w:rPr>
                <w:rFonts w:cs="Arial"/>
                <w:color w:val="000000" w:themeColor="text1"/>
                <w:szCs w:val="20"/>
              </w:rPr>
            </w:pPr>
            <w:r w:rsidRPr="000C5D40">
              <w:rPr>
                <w:rFonts w:cs="Arial"/>
                <w:color w:val="000000" w:themeColor="text1"/>
                <w:szCs w:val="20"/>
              </w:rPr>
              <w:t>As far as data carriers are transmitted by transport companies, the data carriers are only forwarded after prior authentication of the transport company.</w:t>
            </w:r>
          </w:p>
        </w:tc>
        <w:tc>
          <w:tcPr>
            <w:tcW w:w="1756" w:type="pct"/>
          </w:tcPr>
          <w:p w14:paraId="1743F26E" w14:textId="2EC977D9" w:rsidR="006654F9" w:rsidRPr="000C5D40" w:rsidRDefault="00E374F8" w:rsidP="00E374F8">
            <w:pPr>
              <w:rPr>
                <w:rFonts w:cs="Arial"/>
                <w:color w:val="000000" w:themeColor="text1"/>
                <w:szCs w:val="20"/>
              </w:rPr>
            </w:pPr>
            <w:r w:rsidRPr="00064BCE">
              <w:rPr>
                <w:color w:val="000000" w:themeColor="text1"/>
                <w:szCs w:val="20"/>
                <w:lang w:val="es-ES_tradnl"/>
              </w:rPr>
              <w:t>En lo que respecta a portadores de datos transmitidos por empresas de transporte, los portadores de datos solo se envían después de una autenti</w:t>
            </w:r>
            <w:r>
              <w:rPr>
                <w:color w:val="000000" w:themeColor="text1"/>
                <w:szCs w:val="20"/>
                <w:lang w:val="es-ES_tradnl"/>
              </w:rPr>
              <w:t>fi</w:t>
            </w:r>
            <w:r w:rsidRPr="00064BCE">
              <w:rPr>
                <w:color w:val="000000" w:themeColor="text1"/>
                <w:szCs w:val="20"/>
                <w:lang w:val="es-ES_tradnl"/>
              </w:rPr>
              <w:t>cación previa de la empresa de transporte.</w:t>
            </w:r>
          </w:p>
        </w:tc>
        <w:tc>
          <w:tcPr>
            <w:tcW w:w="0" w:type="auto"/>
            <w:tcMar>
              <w:top w:w="30" w:type="dxa"/>
              <w:left w:w="30" w:type="dxa"/>
              <w:bottom w:w="20" w:type="dxa"/>
              <w:right w:w="30" w:type="dxa"/>
            </w:tcMar>
          </w:tcPr>
          <w:p w14:paraId="67C44194" w14:textId="29009AEB"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6F14A833"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68599C7"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E691479" w14:textId="77777777" w:rsidR="006654F9" w:rsidRPr="000C5D40" w:rsidRDefault="006654F9" w:rsidP="000C5D40">
            <w:pPr>
              <w:rPr>
                <w:rFonts w:cs="Arial"/>
                <w:color w:val="000000" w:themeColor="text1"/>
                <w:szCs w:val="20"/>
              </w:rPr>
            </w:pPr>
          </w:p>
        </w:tc>
      </w:tr>
      <w:tr w:rsidR="006654F9" w:rsidRPr="000C5D40" w14:paraId="74493F14" w14:textId="77777777" w:rsidTr="006654F9">
        <w:tc>
          <w:tcPr>
            <w:tcW w:w="1748" w:type="pct"/>
            <w:tcMar>
              <w:top w:w="30" w:type="dxa"/>
              <w:left w:w="30" w:type="dxa"/>
              <w:bottom w:w="20" w:type="dxa"/>
              <w:right w:w="30" w:type="dxa"/>
            </w:tcMar>
          </w:tcPr>
          <w:p w14:paraId="3279586B" w14:textId="77777777" w:rsidR="006654F9" w:rsidRPr="000C5D40" w:rsidRDefault="006654F9" w:rsidP="000C5D40">
            <w:pPr>
              <w:rPr>
                <w:rFonts w:cs="Arial"/>
                <w:color w:val="000000" w:themeColor="text1"/>
                <w:szCs w:val="20"/>
              </w:rPr>
            </w:pPr>
            <w:r w:rsidRPr="000C5D40">
              <w:rPr>
                <w:rFonts w:cs="Arial"/>
                <w:color w:val="000000" w:themeColor="text1"/>
                <w:szCs w:val="20"/>
              </w:rPr>
              <w:t>Paper and data media containing personal data are disposed of by a qualified disposal company in accordance with data protection laws.</w:t>
            </w:r>
          </w:p>
        </w:tc>
        <w:tc>
          <w:tcPr>
            <w:tcW w:w="1756" w:type="pct"/>
          </w:tcPr>
          <w:p w14:paraId="464748C3" w14:textId="23031DFE" w:rsidR="006654F9" w:rsidRPr="000C5D40" w:rsidRDefault="00F428BC" w:rsidP="00E374F8">
            <w:pPr>
              <w:rPr>
                <w:rFonts w:cs="Arial"/>
                <w:color w:val="000000" w:themeColor="text1"/>
                <w:szCs w:val="20"/>
              </w:rPr>
            </w:pPr>
            <w:r>
              <w:rPr>
                <w:color w:val="000000" w:themeColor="text1"/>
                <w:szCs w:val="20"/>
                <w:lang w:val="es-ES_tradnl"/>
              </w:rPr>
              <w:t>El</w:t>
            </w:r>
            <w:r w:rsidRPr="00064BCE">
              <w:rPr>
                <w:color w:val="000000" w:themeColor="text1"/>
                <w:szCs w:val="20"/>
                <w:lang w:val="es-ES_tradnl"/>
              </w:rPr>
              <w:t xml:space="preserve"> papel y </w:t>
            </w:r>
            <w:r>
              <w:rPr>
                <w:color w:val="000000" w:themeColor="text1"/>
                <w:szCs w:val="20"/>
                <w:lang w:val="es-ES_tradnl"/>
              </w:rPr>
              <w:t xml:space="preserve">los soportes </w:t>
            </w:r>
            <w:r w:rsidRPr="00064BCE">
              <w:rPr>
                <w:color w:val="000000" w:themeColor="text1"/>
                <w:szCs w:val="20"/>
                <w:lang w:val="es-ES_tradnl"/>
              </w:rPr>
              <w:t xml:space="preserve">de datos que contienen datos personales son eliminados </w:t>
            </w:r>
            <w:r>
              <w:rPr>
                <w:color w:val="000000" w:themeColor="text1"/>
                <w:szCs w:val="20"/>
                <w:lang w:val="es-ES_tradnl"/>
              </w:rPr>
              <w:t>por</w:t>
            </w:r>
            <w:r w:rsidRPr="00064BCE">
              <w:rPr>
                <w:color w:val="000000" w:themeColor="text1"/>
                <w:szCs w:val="20"/>
                <w:lang w:val="es-ES_tradnl"/>
              </w:rPr>
              <w:t xml:space="preserve"> una empresa de eliminación cualificada de acuerdo con las leyes de protección de datos.</w:t>
            </w:r>
          </w:p>
        </w:tc>
        <w:tc>
          <w:tcPr>
            <w:tcW w:w="0" w:type="auto"/>
            <w:tcMar>
              <w:top w:w="30" w:type="dxa"/>
              <w:left w:w="30" w:type="dxa"/>
              <w:bottom w:w="20" w:type="dxa"/>
              <w:right w:w="30" w:type="dxa"/>
            </w:tcMar>
          </w:tcPr>
          <w:p w14:paraId="7441C188" w14:textId="24B81D43"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9AA753F"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B60A8A9"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6332CC5" w14:textId="77777777" w:rsidR="006654F9" w:rsidRPr="000C5D40" w:rsidRDefault="006654F9" w:rsidP="000C5D40">
            <w:pPr>
              <w:rPr>
                <w:rFonts w:cs="Arial"/>
                <w:color w:val="000000" w:themeColor="text1"/>
                <w:szCs w:val="20"/>
              </w:rPr>
            </w:pPr>
          </w:p>
        </w:tc>
      </w:tr>
      <w:tr w:rsidR="006654F9" w:rsidRPr="000C5D40" w14:paraId="5B49B140" w14:textId="77777777" w:rsidTr="006654F9">
        <w:tc>
          <w:tcPr>
            <w:tcW w:w="1748" w:type="pct"/>
            <w:tcMar>
              <w:top w:w="30" w:type="dxa"/>
              <w:left w:w="30" w:type="dxa"/>
              <w:bottom w:w="20" w:type="dxa"/>
              <w:right w:w="30" w:type="dxa"/>
            </w:tcMar>
          </w:tcPr>
          <w:p w14:paraId="3288BEDC" w14:textId="77777777" w:rsidR="006654F9" w:rsidRPr="000C5D40" w:rsidRDefault="006654F9" w:rsidP="000C5D40">
            <w:pPr>
              <w:rPr>
                <w:rFonts w:cs="Arial"/>
                <w:color w:val="000000" w:themeColor="text1"/>
                <w:szCs w:val="20"/>
              </w:rPr>
            </w:pPr>
            <w:r w:rsidRPr="000C5D40">
              <w:rPr>
                <w:rFonts w:cs="Arial"/>
                <w:color w:val="000000" w:themeColor="text1"/>
                <w:szCs w:val="20"/>
              </w:rPr>
              <w:t>The complete, privacy-adequate and permanent deletion of data carriers containing personal data is logged. The logs are kept audit-proof for at least 12 months.</w:t>
            </w:r>
          </w:p>
          <w:p w14:paraId="430ED7FC" w14:textId="77777777" w:rsidR="006654F9" w:rsidRPr="000C5D40" w:rsidRDefault="006654F9" w:rsidP="000C5D40">
            <w:pPr>
              <w:rPr>
                <w:rFonts w:cs="Arial"/>
                <w:color w:val="000000" w:themeColor="text1"/>
                <w:szCs w:val="20"/>
              </w:rPr>
            </w:pPr>
            <w:r w:rsidRPr="000C5D40">
              <w:rPr>
                <w:rFonts w:cs="Arial"/>
                <w:color w:val="000000" w:themeColor="text1"/>
                <w:szCs w:val="20"/>
              </w:rPr>
              <w:br/>
            </w:r>
          </w:p>
        </w:tc>
        <w:tc>
          <w:tcPr>
            <w:tcW w:w="1756" w:type="pct"/>
          </w:tcPr>
          <w:p w14:paraId="5765E3AD" w14:textId="77777777" w:rsidR="00F428BC" w:rsidRPr="00064BCE" w:rsidRDefault="00F428BC" w:rsidP="00F428BC">
            <w:pPr>
              <w:rPr>
                <w:rFonts w:cs="Arial"/>
                <w:color w:val="000000" w:themeColor="text1"/>
                <w:szCs w:val="20"/>
                <w:lang w:val="es-ES_tradnl"/>
              </w:rPr>
            </w:pPr>
            <w:r w:rsidRPr="00064BCE">
              <w:rPr>
                <w:color w:val="000000" w:themeColor="text1"/>
                <w:szCs w:val="20"/>
                <w:lang w:val="es-ES_tradnl"/>
              </w:rPr>
              <w:t xml:space="preserve">Se registra la eliminación completa, confidencial y permanente de los portadores de datos que contienen datos personales. Los registros se guardan </w:t>
            </w:r>
            <w:r>
              <w:rPr>
                <w:color w:val="000000" w:themeColor="text1"/>
                <w:szCs w:val="20"/>
                <w:lang w:val="es-ES_tradnl"/>
              </w:rPr>
              <w:t>a prueba de auditorías</w:t>
            </w:r>
            <w:r w:rsidRPr="00064BCE">
              <w:rPr>
                <w:color w:val="000000" w:themeColor="text1"/>
                <w:szCs w:val="20"/>
                <w:lang w:val="es-ES_tradnl"/>
              </w:rPr>
              <w:t xml:space="preserve"> durante al menos 12 meses.</w:t>
            </w:r>
          </w:p>
          <w:p w14:paraId="41293521" w14:textId="77777777" w:rsidR="006654F9" w:rsidRPr="00F428BC" w:rsidRDefault="006654F9" w:rsidP="00E374F8">
            <w:pPr>
              <w:rPr>
                <w:rFonts w:cs="Arial"/>
                <w:color w:val="000000" w:themeColor="text1"/>
                <w:szCs w:val="20"/>
                <w:lang w:val="es-ES_tradnl"/>
              </w:rPr>
            </w:pPr>
          </w:p>
        </w:tc>
        <w:tc>
          <w:tcPr>
            <w:tcW w:w="0" w:type="auto"/>
            <w:tcMar>
              <w:top w:w="30" w:type="dxa"/>
              <w:left w:w="30" w:type="dxa"/>
              <w:bottom w:w="20" w:type="dxa"/>
              <w:right w:w="30" w:type="dxa"/>
            </w:tcMar>
          </w:tcPr>
          <w:p w14:paraId="2B80C520" w14:textId="37BF4E3C"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61729A8"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1A5BB04" w14:textId="77777777" w:rsidR="006654F9" w:rsidRPr="000C5D40" w:rsidRDefault="006654F9" w:rsidP="000C5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E047002" w14:textId="77777777" w:rsidR="006654F9" w:rsidRPr="000C5D40" w:rsidRDefault="006654F9" w:rsidP="000C5D40">
            <w:pPr>
              <w:rPr>
                <w:rFonts w:cs="Arial"/>
                <w:color w:val="000000" w:themeColor="text1"/>
                <w:szCs w:val="20"/>
              </w:rPr>
            </w:pPr>
          </w:p>
        </w:tc>
      </w:tr>
    </w:tbl>
    <w:p w14:paraId="57D8DDCE" w14:textId="133D1D59" w:rsidR="006654F9" w:rsidRPr="006654F9" w:rsidRDefault="006654F9" w:rsidP="006654F9">
      <w:pPr>
        <w:sectPr w:rsidR="006654F9" w:rsidRPr="006654F9" w:rsidSect="002E424F">
          <w:type w:val="continuous"/>
          <w:pgSz w:w="11906" w:h="16838"/>
          <w:pgMar w:top="1417" w:right="1133" w:bottom="1134" w:left="1417" w:header="708" w:footer="283" w:gutter="0"/>
          <w:cols w:space="708"/>
          <w:docGrid w:linePitch="360"/>
        </w:sectPr>
      </w:pPr>
      <w:bookmarkStart w:id="14" w:name="_Toc256000008"/>
      <w:bookmarkStart w:id="15" w:name="scroll-bookmark-10"/>
    </w:p>
    <w:p w14:paraId="3521CAC1" w14:textId="28B58C6C" w:rsidR="000C5D40" w:rsidRPr="000C5D40" w:rsidRDefault="000C5D40" w:rsidP="000C5D40">
      <w:pPr>
        <w:pStyle w:val="berschrift2"/>
      </w:pPr>
      <w:r w:rsidRPr="000C5D40">
        <w:t>Input Control</w:t>
      </w:r>
      <w:bookmarkEnd w:id="14"/>
      <w:bookmarkEnd w:id="15"/>
    </w:p>
    <w:p w14:paraId="6C6C142B" w14:textId="59DB67F1" w:rsidR="006E339A" w:rsidRDefault="000C5D40" w:rsidP="000C5D40">
      <w:pPr>
        <w:rPr>
          <w:rFonts w:cs="Arial"/>
          <w:color w:val="000000" w:themeColor="text1"/>
          <w:szCs w:val="20"/>
          <w:lang w:val="en-US"/>
        </w:rPr>
      </w:pPr>
      <w:r w:rsidRPr="000C5D40">
        <w:rPr>
          <w:rFonts w:cs="Arial"/>
          <w:color w:val="000000" w:themeColor="text1"/>
          <w:szCs w:val="20"/>
          <w:lang w:val="en-US"/>
        </w:rPr>
        <w:t xml:space="preserve">softgarden ensures that whether and by whom personal data is entered into, edited on or removed from data processing systems can be subsequently determined and reviewed. </w:t>
      </w:r>
      <w:r w:rsidRPr="00890D76">
        <w:rPr>
          <w:rFonts w:cs="Arial"/>
          <w:color w:val="000000" w:themeColor="text1"/>
          <w:szCs w:val="20"/>
          <w:lang w:val="en-US"/>
        </w:rPr>
        <w:t>This is achieved through:</w:t>
      </w:r>
    </w:p>
    <w:p w14:paraId="16411550" w14:textId="77777777" w:rsidR="006654F9" w:rsidRDefault="006E339A" w:rsidP="000C5D40">
      <w:pPr>
        <w:rPr>
          <w:rFonts w:cs="Arial"/>
          <w:color w:val="000000" w:themeColor="text1"/>
          <w:szCs w:val="20"/>
          <w:lang w:val="en-US"/>
        </w:rPr>
      </w:pPr>
      <w:r>
        <w:rPr>
          <w:rFonts w:cs="Arial"/>
          <w:color w:val="000000" w:themeColor="text1"/>
          <w:szCs w:val="20"/>
          <w:lang w:val="en-US"/>
        </w:rPr>
        <w:br w:type="column"/>
      </w:r>
    </w:p>
    <w:p w14:paraId="451C612B" w14:textId="77777777" w:rsidR="006E339A" w:rsidRPr="006E339A" w:rsidRDefault="006E339A" w:rsidP="006537DF">
      <w:pPr>
        <w:pStyle w:val="berschrift2"/>
        <w:numPr>
          <w:ilvl w:val="1"/>
          <w:numId w:val="11"/>
        </w:numPr>
        <w:spacing w:before="0"/>
        <w:ind w:left="426"/>
        <w:rPr>
          <w:lang w:val="es-ES_tradnl"/>
        </w:rPr>
      </w:pPr>
      <w:r w:rsidRPr="006E339A">
        <w:rPr>
          <w:lang w:val="es-ES_tradnl"/>
        </w:rPr>
        <w:t>Control de entrada</w:t>
      </w:r>
    </w:p>
    <w:p w14:paraId="6CC891AD" w14:textId="77777777" w:rsidR="006E339A" w:rsidRPr="00064BCE" w:rsidRDefault="006E339A" w:rsidP="006E339A">
      <w:pPr>
        <w:rPr>
          <w:rFonts w:cs="Arial"/>
          <w:color w:val="000000" w:themeColor="text1"/>
          <w:szCs w:val="20"/>
          <w:lang w:val="es-ES_tradnl"/>
        </w:rPr>
      </w:pPr>
      <w:r w:rsidRPr="00064BCE">
        <w:rPr>
          <w:color w:val="000000" w:themeColor="text1"/>
          <w:szCs w:val="20"/>
          <w:lang w:val="es-ES_tradnl"/>
        </w:rPr>
        <w:t>softgarden garantiza que se pueda determinar y revisar posteriormente si se introducen, editan o eliminan los datos personales de los sistemas de tratamiento de datos y qui</w:t>
      </w:r>
      <w:r>
        <w:rPr>
          <w:color w:val="000000" w:themeColor="text1"/>
          <w:szCs w:val="20"/>
          <w:lang w:val="es-ES_tradnl"/>
        </w:rPr>
        <w:t>é</w:t>
      </w:r>
      <w:r w:rsidRPr="00064BCE">
        <w:rPr>
          <w:color w:val="000000" w:themeColor="text1"/>
          <w:szCs w:val="20"/>
          <w:lang w:val="es-ES_tradnl"/>
        </w:rPr>
        <w:t>n lo ha hecho. Esto se consigue mediante:</w:t>
      </w:r>
    </w:p>
    <w:p w14:paraId="17F7BD78" w14:textId="77777777" w:rsidR="00890D76" w:rsidRPr="00890D76" w:rsidRDefault="00890D76" w:rsidP="000C5D40">
      <w:pPr>
        <w:rPr>
          <w:rFonts w:cs="Arial"/>
          <w:color w:val="000000" w:themeColor="text1"/>
          <w:szCs w:val="20"/>
          <w:lang w:val="en-US"/>
        </w:rPr>
      </w:pPr>
    </w:p>
    <w:p w14:paraId="6FBE5065" w14:textId="37DAD198" w:rsidR="006654F9" w:rsidRPr="008A01BE" w:rsidRDefault="006654F9" w:rsidP="000C5D40">
      <w:pPr>
        <w:rPr>
          <w:rFonts w:cs="Arial"/>
          <w:color w:val="000000" w:themeColor="text1"/>
          <w:szCs w:val="20"/>
          <w:lang w:val="en-US"/>
        </w:rPr>
        <w:sectPr w:rsidR="006654F9" w:rsidRPr="008A01BE" w:rsidSect="006654F9">
          <w:type w:val="continuous"/>
          <w:pgSz w:w="11906" w:h="16838"/>
          <w:pgMar w:top="1417" w:right="1133" w:bottom="1134" w:left="1417" w:header="708" w:footer="283" w:gutter="0"/>
          <w:cols w:num="2" w:space="709"/>
          <w:docGrid w:linePitch="360"/>
        </w:sectPr>
      </w:pPr>
    </w:p>
    <w:tbl>
      <w:tblPr>
        <w:tblStyle w:val="ScrollTableNormal"/>
        <w:tblW w:w="4491" w:type="pct"/>
        <w:tblLook w:val="0020" w:firstRow="1" w:lastRow="0" w:firstColumn="0" w:lastColumn="0" w:noHBand="0" w:noVBand="0"/>
      </w:tblPr>
      <w:tblGrid>
        <w:gridCol w:w="3859"/>
        <w:gridCol w:w="2689"/>
        <w:gridCol w:w="349"/>
        <w:gridCol w:w="205"/>
        <w:gridCol w:w="338"/>
        <w:gridCol w:w="1017"/>
      </w:tblGrid>
      <w:tr w:rsidR="00DB3F38" w:rsidRPr="000C5D40" w14:paraId="747B94E7" w14:textId="77777777" w:rsidTr="006E339A">
        <w:trPr>
          <w:cnfStyle w:val="100000000000" w:firstRow="1" w:lastRow="0" w:firstColumn="0" w:lastColumn="0" w:oddVBand="0" w:evenVBand="0" w:oddHBand="0" w:evenHBand="0" w:firstRowFirstColumn="0" w:firstRowLastColumn="0" w:lastRowFirstColumn="0" w:lastRowLastColumn="0"/>
        </w:trPr>
        <w:tc>
          <w:tcPr>
            <w:tcW w:w="2282" w:type="pct"/>
            <w:tcMar>
              <w:top w:w="30" w:type="dxa"/>
              <w:left w:w="30" w:type="dxa"/>
              <w:bottom w:w="20" w:type="dxa"/>
              <w:right w:w="30" w:type="dxa"/>
            </w:tcMar>
          </w:tcPr>
          <w:p w14:paraId="094EAF75" w14:textId="35C2081F" w:rsidR="00DB3F38" w:rsidRPr="000C5D40" w:rsidRDefault="00DB3F38" w:rsidP="000C5D40">
            <w:pPr>
              <w:rPr>
                <w:rFonts w:cs="Arial"/>
                <w:color w:val="000000" w:themeColor="text1"/>
                <w:szCs w:val="20"/>
              </w:rPr>
            </w:pPr>
            <w:r w:rsidRPr="000C5D40">
              <w:rPr>
                <w:rFonts w:cs="Arial"/>
                <w:b/>
                <w:color w:val="000000" w:themeColor="text1"/>
                <w:szCs w:val="20"/>
              </w:rPr>
              <w:t>Measure</w:t>
            </w:r>
          </w:p>
        </w:tc>
        <w:tc>
          <w:tcPr>
            <w:tcW w:w="1590" w:type="pct"/>
          </w:tcPr>
          <w:p w14:paraId="6FF29E39" w14:textId="4468F383" w:rsidR="00DB3F38" w:rsidRPr="000C5D40" w:rsidRDefault="006E339A" w:rsidP="006E339A">
            <w:pPr>
              <w:rPr>
                <w:rFonts w:cs="Arial"/>
                <w:b/>
                <w:color w:val="000000" w:themeColor="text1"/>
                <w:szCs w:val="20"/>
              </w:rPr>
            </w:pPr>
            <w:r>
              <w:rPr>
                <w:rFonts w:cs="Arial"/>
                <w:b/>
                <w:color w:val="000000" w:themeColor="text1"/>
                <w:szCs w:val="20"/>
              </w:rPr>
              <w:t>Medida</w:t>
            </w:r>
          </w:p>
        </w:tc>
        <w:tc>
          <w:tcPr>
            <w:tcW w:w="0" w:type="auto"/>
            <w:tcMar>
              <w:top w:w="30" w:type="dxa"/>
              <w:left w:w="30" w:type="dxa"/>
              <w:bottom w:w="20" w:type="dxa"/>
              <w:right w:w="30" w:type="dxa"/>
            </w:tcMar>
          </w:tcPr>
          <w:p w14:paraId="2AADDC78" w14:textId="015689D7" w:rsidR="00DB3F38" w:rsidRPr="000C5D40" w:rsidRDefault="00DB3F38"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6AEFAD93" w14:textId="77777777" w:rsidR="00DB3F38" w:rsidRPr="000C5D40" w:rsidRDefault="00DB3F38"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07E2D345" w14:textId="77777777" w:rsidR="00DB3F38" w:rsidRPr="000C5D40" w:rsidRDefault="00DB3F38" w:rsidP="000C5D40">
            <w:pPr>
              <w:jc w:val="center"/>
              <w:rPr>
                <w:rFonts w:cs="Arial"/>
                <w:color w:val="000000" w:themeColor="text1"/>
                <w:szCs w:val="20"/>
              </w:rPr>
            </w:pPr>
            <w:r w:rsidRPr="000C5D40">
              <w:rPr>
                <w:rFonts w:cs="Arial"/>
                <w:b/>
                <w:color w:val="000000" w:themeColor="text1"/>
                <w:szCs w:val="20"/>
              </w:rPr>
              <w:t>SB</w:t>
            </w:r>
          </w:p>
        </w:tc>
        <w:tc>
          <w:tcPr>
            <w:tcW w:w="601" w:type="pct"/>
            <w:tcMar>
              <w:top w:w="30" w:type="dxa"/>
              <w:left w:w="30" w:type="dxa"/>
              <w:bottom w:w="20" w:type="dxa"/>
              <w:right w:w="30" w:type="dxa"/>
            </w:tcMar>
          </w:tcPr>
          <w:p w14:paraId="23CFC314" w14:textId="77777777" w:rsidR="00DB3F38" w:rsidRPr="000C5D40" w:rsidRDefault="00DB3F38" w:rsidP="000C5D40">
            <w:pPr>
              <w:rPr>
                <w:rFonts w:cs="Arial"/>
                <w:color w:val="000000" w:themeColor="text1"/>
                <w:szCs w:val="20"/>
              </w:rPr>
            </w:pPr>
            <w:r w:rsidRPr="000C5D40">
              <w:rPr>
                <w:rFonts w:cs="Arial"/>
                <w:b/>
                <w:color w:val="000000" w:themeColor="text1"/>
                <w:szCs w:val="20"/>
              </w:rPr>
              <w:t>Remarks</w:t>
            </w:r>
          </w:p>
        </w:tc>
      </w:tr>
      <w:tr w:rsidR="006E339A" w:rsidRPr="000C5D40" w14:paraId="0D3B6A0F" w14:textId="77777777" w:rsidTr="006E339A">
        <w:tc>
          <w:tcPr>
            <w:tcW w:w="2282" w:type="pct"/>
            <w:tcMar>
              <w:top w:w="30" w:type="dxa"/>
              <w:left w:w="30" w:type="dxa"/>
              <w:bottom w:w="20" w:type="dxa"/>
              <w:right w:w="30" w:type="dxa"/>
            </w:tcMar>
          </w:tcPr>
          <w:p w14:paraId="440C5C6D" w14:textId="77777777" w:rsidR="006E339A" w:rsidRPr="000C5D40" w:rsidRDefault="006E339A" w:rsidP="006E339A">
            <w:pPr>
              <w:rPr>
                <w:rFonts w:cs="Arial"/>
                <w:color w:val="000000" w:themeColor="text1"/>
                <w:szCs w:val="20"/>
              </w:rPr>
            </w:pPr>
            <w:r w:rsidRPr="000C5D40">
              <w:rPr>
                <w:rFonts w:cs="Arial"/>
                <w:color w:val="000000" w:themeColor="text1"/>
                <w:szCs w:val="20"/>
              </w:rPr>
              <w:t>Management of a documentation of the access authorizations (work instruction access groups and access authorization)</w:t>
            </w:r>
            <w:r w:rsidRPr="000C5D40">
              <w:rPr>
                <w:rFonts w:cs="Arial"/>
                <w:color w:val="000000" w:themeColor="text1"/>
                <w:szCs w:val="20"/>
              </w:rPr>
              <w:br/>
            </w:r>
          </w:p>
        </w:tc>
        <w:tc>
          <w:tcPr>
            <w:tcW w:w="1590" w:type="pct"/>
          </w:tcPr>
          <w:p w14:paraId="0686E744" w14:textId="2B9C6832" w:rsidR="006E339A" w:rsidRPr="000C5D40" w:rsidRDefault="006E339A" w:rsidP="006E339A">
            <w:pPr>
              <w:rPr>
                <w:rFonts w:cs="Arial"/>
                <w:color w:val="000000" w:themeColor="text1"/>
                <w:szCs w:val="20"/>
              </w:rPr>
            </w:pPr>
            <w:r w:rsidRPr="00064BCE">
              <w:rPr>
                <w:color w:val="000000" w:themeColor="text1"/>
                <w:szCs w:val="20"/>
                <w:lang w:val="es-ES_tradnl"/>
              </w:rPr>
              <w:t>Gestión de una documentación de las autorizaciones de acceso (grupos de acceso a la instrucción de trabajo y autorización de acceso)</w:t>
            </w:r>
          </w:p>
        </w:tc>
        <w:tc>
          <w:tcPr>
            <w:tcW w:w="0" w:type="auto"/>
            <w:tcMar>
              <w:top w:w="30" w:type="dxa"/>
              <w:left w:w="30" w:type="dxa"/>
              <w:bottom w:w="20" w:type="dxa"/>
              <w:right w:w="30" w:type="dxa"/>
            </w:tcMar>
          </w:tcPr>
          <w:p w14:paraId="29429AD7" w14:textId="49ACD57D" w:rsidR="006E339A" w:rsidRPr="000C5D40" w:rsidRDefault="006E339A" w:rsidP="006E339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B3AEA64" w14:textId="77777777" w:rsidR="006E339A" w:rsidRPr="000C5D40" w:rsidRDefault="006E339A" w:rsidP="006E339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E3EF8B0" w14:textId="77777777" w:rsidR="006E339A" w:rsidRPr="000C5D40" w:rsidRDefault="006E339A" w:rsidP="006E339A">
            <w:pPr>
              <w:jc w:val="center"/>
              <w:rPr>
                <w:rFonts w:cs="Arial"/>
                <w:color w:val="000000" w:themeColor="text1"/>
                <w:szCs w:val="20"/>
              </w:rPr>
            </w:pPr>
            <w:r w:rsidRPr="000C5D40">
              <w:rPr>
                <w:rFonts w:cs="Arial"/>
                <w:color w:val="000000" w:themeColor="text1"/>
                <w:szCs w:val="20"/>
              </w:rPr>
              <w:t>X</w:t>
            </w:r>
          </w:p>
        </w:tc>
        <w:tc>
          <w:tcPr>
            <w:tcW w:w="601" w:type="pct"/>
            <w:tcMar>
              <w:top w:w="30" w:type="dxa"/>
              <w:left w:w="30" w:type="dxa"/>
              <w:bottom w:w="20" w:type="dxa"/>
              <w:right w:w="30" w:type="dxa"/>
            </w:tcMar>
          </w:tcPr>
          <w:p w14:paraId="70D7433D" w14:textId="77777777" w:rsidR="006E339A" w:rsidRPr="000C5D40" w:rsidRDefault="006E339A" w:rsidP="006E339A">
            <w:pPr>
              <w:rPr>
                <w:rFonts w:cs="Arial"/>
                <w:color w:val="000000" w:themeColor="text1"/>
                <w:szCs w:val="20"/>
              </w:rPr>
            </w:pPr>
          </w:p>
        </w:tc>
      </w:tr>
      <w:tr w:rsidR="006E339A" w:rsidRPr="000C5D40" w14:paraId="5CBBAA8A" w14:textId="77777777" w:rsidTr="006E339A">
        <w:tc>
          <w:tcPr>
            <w:tcW w:w="2282" w:type="pct"/>
            <w:tcMar>
              <w:top w:w="30" w:type="dxa"/>
              <w:left w:w="30" w:type="dxa"/>
              <w:bottom w:w="20" w:type="dxa"/>
              <w:right w:w="30" w:type="dxa"/>
            </w:tcMar>
          </w:tcPr>
          <w:p w14:paraId="3B606E55" w14:textId="77777777" w:rsidR="006E339A" w:rsidRPr="000C5D40" w:rsidRDefault="006E339A" w:rsidP="006E339A">
            <w:pPr>
              <w:rPr>
                <w:rFonts w:cs="Arial"/>
                <w:color w:val="000000" w:themeColor="text1"/>
                <w:szCs w:val="20"/>
              </w:rPr>
            </w:pPr>
            <w:r w:rsidRPr="000C5D40">
              <w:rPr>
                <w:rFonts w:cs="Arial"/>
                <w:color w:val="000000" w:themeColor="text1"/>
                <w:szCs w:val="20"/>
              </w:rPr>
              <w:t>Recording of activities under the contract</w:t>
            </w:r>
          </w:p>
        </w:tc>
        <w:tc>
          <w:tcPr>
            <w:tcW w:w="1590" w:type="pct"/>
          </w:tcPr>
          <w:p w14:paraId="6C566AFD" w14:textId="2A561E0E" w:rsidR="006E339A" w:rsidRPr="000C5D40" w:rsidRDefault="006E339A" w:rsidP="006E339A">
            <w:pPr>
              <w:rPr>
                <w:rFonts w:cs="Arial"/>
                <w:color w:val="000000" w:themeColor="text1"/>
                <w:szCs w:val="20"/>
              </w:rPr>
            </w:pPr>
            <w:r w:rsidRPr="00064BCE">
              <w:rPr>
                <w:color w:val="000000" w:themeColor="text1"/>
                <w:szCs w:val="20"/>
                <w:lang w:val="es-ES_tradnl"/>
              </w:rPr>
              <w:t xml:space="preserve">Registro de actividades </w:t>
            </w:r>
            <w:r>
              <w:rPr>
                <w:color w:val="000000" w:themeColor="text1"/>
                <w:szCs w:val="20"/>
                <w:lang w:val="es-ES_tradnl"/>
              </w:rPr>
              <w:t>en virtud del</w:t>
            </w:r>
            <w:r w:rsidRPr="00064BCE">
              <w:rPr>
                <w:color w:val="000000" w:themeColor="text1"/>
                <w:szCs w:val="20"/>
                <w:lang w:val="es-ES_tradnl"/>
              </w:rPr>
              <w:t xml:space="preserve"> contrato</w:t>
            </w:r>
          </w:p>
        </w:tc>
        <w:tc>
          <w:tcPr>
            <w:tcW w:w="0" w:type="auto"/>
            <w:tcMar>
              <w:top w:w="30" w:type="dxa"/>
              <w:left w:w="30" w:type="dxa"/>
              <w:bottom w:w="20" w:type="dxa"/>
              <w:right w:w="30" w:type="dxa"/>
            </w:tcMar>
          </w:tcPr>
          <w:p w14:paraId="7D758526" w14:textId="0062E0CB" w:rsidR="006E339A" w:rsidRPr="000C5D40" w:rsidRDefault="006E339A" w:rsidP="006E339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081ED94" w14:textId="77777777" w:rsidR="006E339A" w:rsidRPr="000C5D40" w:rsidRDefault="006E339A" w:rsidP="006E339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3841A76" w14:textId="77777777" w:rsidR="006E339A" w:rsidRPr="000C5D40" w:rsidRDefault="006E339A" w:rsidP="006E339A">
            <w:pPr>
              <w:jc w:val="center"/>
              <w:rPr>
                <w:rFonts w:cs="Arial"/>
                <w:color w:val="000000" w:themeColor="text1"/>
                <w:szCs w:val="20"/>
              </w:rPr>
            </w:pPr>
            <w:r w:rsidRPr="000C5D40">
              <w:rPr>
                <w:rFonts w:cs="Arial"/>
                <w:color w:val="000000" w:themeColor="text1"/>
                <w:szCs w:val="20"/>
              </w:rPr>
              <w:t>X</w:t>
            </w:r>
          </w:p>
        </w:tc>
        <w:tc>
          <w:tcPr>
            <w:tcW w:w="601" w:type="pct"/>
            <w:tcMar>
              <w:top w:w="30" w:type="dxa"/>
              <w:left w:w="30" w:type="dxa"/>
              <w:bottom w:w="20" w:type="dxa"/>
              <w:right w:w="30" w:type="dxa"/>
            </w:tcMar>
          </w:tcPr>
          <w:p w14:paraId="6DF7F695" w14:textId="77777777" w:rsidR="006E339A" w:rsidRPr="000C5D40" w:rsidRDefault="006E339A" w:rsidP="006E339A">
            <w:pPr>
              <w:rPr>
                <w:rFonts w:cs="Arial"/>
                <w:color w:val="000000" w:themeColor="text1"/>
                <w:szCs w:val="20"/>
              </w:rPr>
            </w:pPr>
          </w:p>
        </w:tc>
      </w:tr>
      <w:tr w:rsidR="006E339A" w:rsidRPr="000C5D40" w14:paraId="652DB563" w14:textId="77777777" w:rsidTr="006E339A">
        <w:tc>
          <w:tcPr>
            <w:tcW w:w="2282" w:type="pct"/>
            <w:tcMar>
              <w:top w:w="30" w:type="dxa"/>
              <w:left w:w="30" w:type="dxa"/>
              <w:bottom w:w="20" w:type="dxa"/>
              <w:right w:w="30" w:type="dxa"/>
            </w:tcMar>
          </w:tcPr>
          <w:p w14:paraId="268A4614" w14:textId="77777777" w:rsidR="006E339A" w:rsidRPr="000C5D40" w:rsidRDefault="006E339A" w:rsidP="006E339A">
            <w:pPr>
              <w:rPr>
                <w:rFonts w:cs="Arial"/>
                <w:color w:val="000000" w:themeColor="text1"/>
                <w:szCs w:val="20"/>
              </w:rPr>
            </w:pPr>
            <w:r w:rsidRPr="000C5D40">
              <w:rPr>
                <w:rFonts w:cs="Arial"/>
                <w:color w:val="000000" w:themeColor="text1"/>
                <w:szCs w:val="20"/>
              </w:rPr>
              <w:t>Random control and evaluation of the protocol data for abuse</w:t>
            </w:r>
            <w:r w:rsidRPr="000C5D40">
              <w:rPr>
                <w:rFonts w:cs="Arial"/>
                <w:color w:val="000000" w:themeColor="text1"/>
                <w:szCs w:val="20"/>
              </w:rPr>
              <w:br/>
            </w:r>
          </w:p>
        </w:tc>
        <w:tc>
          <w:tcPr>
            <w:tcW w:w="1590" w:type="pct"/>
          </w:tcPr>
          <w:p w14:paraId="7BEEE588" w14:textId="44CBDB66" w:rsidR="006E339A" w:rsidRPr="000C5D40" w:rsidRDefault="006E339A" w:rsidP="006E339A">
            <w:pPr>
              <w:rPr>
                <w:rFonts w:cs="Arial"/>
                <w:color w:val="000000" w:themeColor="text1"/>
                <w:szCs w:val="20"/>
              </w:rPr>
            </w:pPr>
            <w:r w:rsidRPr="00064BCE">
              <w:rPr>
                <w:color w:val="000000" w:themeColor="text1"/>
                <w:szCs w:val="20"/>
                <w:lang w:val="es-ES_tradnl"/>
              </w:rPr>
              <w:t xml:space="preserve">Control y evaluación aleatorios de los datos de protocolo para </w:t>
            </w:r>
            <w:r w:rsidRPr="005F5C00">
              <w:rPr>
                <w:color w:val="000000" w:themeColor="text1"/>
                <w:szCs w:val="20"/>
                <w:lang w:val="es-ES_tradnl"/>
              </w:rPr>
              <w:t>el uso indebido</w:t>
            </w:r>
          </w:p>
        </w:tc>
        <w:tc>
          <w:tcPr>
            <w:tcW w:w="0" w:type="auto"/>
            <w:tcMar>
              <w:top w:w="30" w:type="dxa"/>
              <w:left w:w="30" w:type="dxa"/>
              <w:bottom w:w="20" w:type="dxa"/>
              <w:right w:w="30" w:type="dxa"/>
            </w:tcMar>
          </w:tcPr>
          <w:p w14:paraId="21AF2DDB" w14:textId="4A53624C" w:rsidR="006E339A" w:rsidRPr="000C5D40" w:rsidRDefault="006E339A" w:rsidP="006E339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87EF410" w14:textId="77777777" w:rsidR="006E339A" w:rsidRPr="000C5D40" w:rsidRDefault="006E339A" w:rsidP="006E339A">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1965EAEC" w14:textId="77777777" w:rsidR="006E339A" w:rsidRPr="000C5D40" w:rsidRDefault="006E339A" w:rsidP="006E339A">
            <w:pPr>
              <w:jc w:val="center"/>
              <w:rPr>
                <w:rFonts w:cs="Arial"/>
                <w:color w:val="000000" w:themeColor="text1"/>
                <w:szCs w:val="20"/>
              </w:rPr>
            </w:pPr>
            <w:r w:rsidRPr="000C5D40">
              <w:rPr>
                <w:rFonts w:cs="Arial"/>
                <w:color w:val="000000" w:themeColor="text1"/>
                <w:szCs w:val="20"/>
              </w:rPr>
              <w:t>X</w:t>
            </w:r>
          </w:p>
        </w:tc>
        <w:tc>
          <w:tcPr>
            <w:tcW w:w="601" w:type="pct"/>
            <w:tcMar>
              <w:top w:w="30" w:type="dxa"/>
              <w:left w:w="30" w:type="dxa"/>
              <w:bottom w:w="20" w:type="dxa"/>
              <w:right w:w="30" w:type="dxa"/>
            </w:tcMar>
          </w:tcPr>
          <w:p w14:paraId="75F222CB" w14:textId="77777777" w:rsidR="006E339A" w:rsidRPr="000C5D40" w:rsidRDefault="006E339A" w:rsidP="006E339A">
            <w:pPr>
              <w:rPr>
                <w:rFonts w:cs="Arial"/>
                <w:color w:val="000000" w:themeColor="text1"/>
                <w:szCs w:val="20"/>
              </w:rPr>
            </w:pPr>
          </w:p>
        </w:tc>
      </w:tr>
      <w:tr w:rsidR="006E339A" w:rsidRPr="009733D3" w14:paraId="094270BC" w14:textId="77777777" w:rsidTr="006E339A">
        <w:tc>
          <w:tcPr>
            <w:tcW w:w="2282" w:type="pct"/>
            <w:tcMar>
              <w:top w:w="30" w:type="dxa"/>
              <w:left w:w="30" w:type="dxa"/>
              <w:bottom w:w="20" w:type="dxa"/>
              <w:right w:w="30" w:type="dxa"/>
            </w:tcMar>
          </w:tcPr>
          <w:p w14:paraId="259489AF" w14:textId="77777777" w:rsidR="006E339A" w:rsidRPr="000C5D40" w:rsidRDefault="006E339A" w:rsidP="006E339A">
            <w:pPr>
              <w:rPr>
                <w:rFonts w:cs="Arial"/>
                <w:color w:val="000000" w:themeColor="text1"/>
                <w:szCs w:val="20"/>
              </w:rPr>
            </w:pPr>
            <w:r w:rsidRPr="000C5D40">
              <w:rPr>
                <w:rFonts w:cs="Arial"/>
                <w:color w:val="000000" w:themeColor="text1"/>
                <w:szCs w:val="20"/>
              </w:rPr>
              <w:lastRenderedPageBreak/>
              <w:t>For all users who use the respective application programs for the processing of personal data, a history is kept, which records which user when which action has been performed, if this action modifies personal data.</w:t>
            </w:r>
            <w:r w:rsidRPr="000C5D40">
              <w:rPr>
                <w:rFonts w:cs="Arial"/>
                <w:color w:val="000000" w:themeColor="text1"/>
                <w:szCs w:val="20"/>
              </w:rPr>
              <w:br/>
            </w:r>
          </w:p>
        </w:tc>
        <w:tc>
          <w:tcPr>
            <w:tcW w:w="1590" w:type="pct"/>
          </w:tcPr>
          <w:p w14:paraId="72EE60C2" w14:textId="5BACA980" w:rsidR="006E339A" w:rsidRPr="000C5D40" w:rsidRDefault="006E339A" w:rsidP="006E339A">
            <w:pPr>
              <w:rPr>
                <w:rFonts w:cs="Arial"/>
                <w:color w:val="000000" w:themeColor="text1"/>
                <w:szCs w:val="20"/>
              </w:rPr>
            </w:pPr>
            <w:r w:rsidRPr="00064BCE">
              <w:rPr>
                <w:color w:val="000000" w:themeColor="text1"/>
                <w:szCs w:val="20"/>
                <w:lang w:val="es-ES_tradnl"/>
              </w:rPr>
              <w:t>Se mantiene un historial de todos los usuarios que utilizan los programas de aplicación correspondientes para el tratamiento de datos personales, que registra qu</w:t>
            </w:r>
            <w:r>
              <w:rPr>
                <w:color w:val="000000" w:themeColor="text1"/>
                <w:szCs w:val="20"/>
                <w:lang w:val="es-ES_tradnl"/>
              </w:rPr>
              <w:t>é</w:t>
            </w:r>
            <w:r w:rsidRPr="00064BCE">
              <w:rPr>
                <w:color w:val="000000" w:themeColor="text1"/>
                <w:szCs w:val="20"/>
                <w:lang w:val="es-ES_tradnl"/>
              </w:rPr>
              <w:t xml:space="preserve"> usuario, cu</w:t>
            </w:r>
            <w:r>
              <w:rPr>
                <w:color w:val="000000" w:themeColor="text1"/>
                <w:szCs w:val="20"/>
                <w:lang w:val="es-ES_tradnl"/>
              </w:rPr>
              <w:t>á</w:t>
            </w:r>
            <w:r w:rsidRPr="00064BCE">
              <w:rPr>
                <w:color w:val="000000" w:themeColor="text1"/>
                <w:szCs w:val="20"/>
                <w:lang w:val="es-ES_tradnl"/>
              </w:rPr>
              <w:t>ndo y qu</w:t>
            </w:r>
            <w:r>
              <w:rPr>
                <w:color w:val="000000" w:themeColor="text1"/>
                <w:szCs w:val="20"/>
                <w:lang w:val="es-ES_tradnl"/>
              </w:rPr>
              <w:t>é</w:t>
            </w:r>
            <w:r w:rsidRPr="00064BCE">
              <w:rPr>
                <w:color w:val="000000" w:themeColor="text1"/>
                <w:szCs w:val="20"/>
                <w:lang w:val="es-ES_tradnl"/>
              </w:rPr>
              <w:t xml:space="preserve"> acción, si esta acción modifica los datos personales.</w:t>
            </w:r>
          </w:p>
        </w:tc>
        <w:tc>
          <w:tcPr>
            <w:tcW w:w="0" w:type="auto"/>
            <w:tcMar>
              <w:top w:w="30" w:type="dxa"/>
              <w:left w:w="30" w:type="dxa"/>
              <w:bottom w:w="20" w:type="dxa"/>
              <w:right w:w="30" w:type="dxa"/>
            </w:tcMar>
          </w:tcPr>
          <w:p w14:paraId="4E72B592" w14:textId="16E89024" w:rsidR="006E339A" w:rsidRPr="000C5D40" w:rsidRDefault="006E339A" w:rsidP="006E339A">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1AC8851" w14:textId="77777777" w:rsidR="006E339A" w:rsidRPr="000C5D40" w:rsidRDefault="006E339A" w:rsidP="006E339A">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2F662F0" w14:textId="77777777" w:rsidR="006E339A" w:rsidRPr="000C5D40" w:rsidRDefault="006E339A" w:rsidP="006E339A">
            <w:pPr>
              <w:jc w:val="center"/>
              <w:rPr>
                <w:rFonts w:cs="Arial"/>
                <w:color w:val="000000" w:themeColor="text1"/>
                <w:szCs w:val="20"/>
              </w:rPr>
            </w:pPr>
            <w:r w:rsidRPr="000C5D40">
              <w:rPr>
                <w:rFonts w:cs="Arial"/>
                <w:color w:val="000000" w:themeColor="text1"/>
                <w:szCs w:val="20"/>
              </w:rPr>
              <w:t>X</w:t>
            </w:r>
          </w:p>
        </w:tc>
        <w:tc>
          <w:tcPr>
            <w:tcW w:w="601" w:type="pct"/>
            <w:tcMar>
              <w:top w:w="30" w:type="dxa"/>
              <w:left w:w="30" w:type="dxa"/>
              <w:bottom w:w="20" w:type="dxa"/>
              <w:right w:w="30" w:type="dxa"/>
            </w:tcMar>
          </w:tcPr>
          <w:p w14:paraId="33AD62B2" w14:textId="77777777" w:rsidR="006E339A" w:rsidRDefault="006E339A" w:rsidP="006E339A">
            <w:pPr>
              <w:rPr>
                <w:rFonts w:cs="Arial"/>
                <w:color w:val="000000" w:themeColor="text1"/>
                <w:szCs w:val="20"/>
              </w:rPr>
            </w:pPr>
            <w:r w:rsidRPr="000C5D40">
              <w:rPr>
                <w:rFonts w:cs="Arial"/>
                <w:color w:val="000000" w:themeColor="text1"/>
                <w:szCs w:val="20"/>
              </w:rPr>
              <w:t>Capture history in the Just Hire application</w:t>
            </w:r>
            <w:r w:rsidRPr="000C5D40">
              <w:rPr>
                <w:rFonts w:cs="Arial"/>
                <w:color w:val="000000" w:themeColor="text1"/>
                <w:szCs w:val="20"/>
              </w:rPr>
              <w:br/>
            </w:r>
          </w:p>
          <w:p w14:paraId="713E9762" w14:textId="7237481C" w:rsidR="008A01BE" w:rsidRPr="008A01BE" w:rsidRDefault="008A01BE" w:rsidP="006E339A">
            <w:pPr>
              <w:rPr>
                <w:rFonts w:cs="Arial"/>
                <w:color w:val="000000" w:themeColor="text1"/>
                <w:szCs w:val="20"/>
                <w:lang w:val="es-ES_tradnl"/>
              </w:rPr>
            </w:pPr>
            <w:r w:rsidRPr="00064BCE">
              <w:rPr>
                <w:color w:val="000000" w:themeColor="text1"/>
                <w:szCs w:val="20"/>
                <w:lang w:val="es-ES_tradnl"/>
              </w:rPr>
              <w:t>Captar historia en la aplicación Just Hire</w:t>
            </w:r>
          </w:p>
        </w:tc>
      </w:tr>
    </w:tbl>
    <w:p w14:paraId="5E3E80D5" w14:textId="77777777" w:rsidR="00DB3F38" w:rsidRDefault="00DB3F38" w:rsidP="000C5D40">
      <w:pPr>
        <w:pStyle w:val="berschrift1"/>
        <w:pageBreakBefore/>
        <w:tabs>
          <w:tab w:val="left" w:pos="0"/>
          <w:tab w:val="left" w:pos="567"/>
        </w:tabs>
        <w:autoSpaceDE/>
        <w:autoSpaceDN/>
        <w:adjustRightInd/>
        <w:spacing w:before="0" w:line="240" w:lineRule="auto"/>
        <w:ind w:left="431" w:hanging="431"/>
        <w:rPr>
          <w:rFonts w:cs="Arial"/>
          <w:color w:val="000000" w:themeColor="text1"/>
          <w:szCs w:val="20"/>
          <w:lang w:val="en-US"/>
        </w:rPr>
        <w:sectPr w:rsidR="00DB3F38" w:rsidSect="002E424F">
          <w:type w:val="continuous"/>
          <w:pgSz w:w="11906" w:h="16838"/>
          <w:pgMar w:top="1417" w:right="1133" w:bottom="1134" w:left="1417" w:header="708" w:footer="283" w:gutter="0"/>
          <w:cols w:space="708"/>
          <w:docGrid w:linePitch="360"/>
        </w:sectPr>
      </w:pPr>
      <w:bookmarkStart w:id="16" w:name="scroll-bookmark-11"/>
    </w:p>
    <w:p w14:paraId="54EB7F96" w14:textId="3E2CF84D" w:rsidR="000C5D40" w:rsidRPr="006E339A" w:rsidRDefault="000C5D40" w:rsidP="006E339A">
      <w:pPr>
        <w:pStyle w:val="berschrift1"/>
      </w:pPr>
      <w:r w:rsidRPr="008A01BE">
        <w:rPr>
          <w:lang w:val="en-US"/>
        </w:rPr>
        <w:t xml:space="preserve"> </w:t>
      </w:r>
      <w:bookmarkStart w:id="17" w:name="_Toc256000009"/>
      <w:r w:rsidRPr="006E339A">
        <w:t>Availability and Resilience</w:t>
      </w:r>
      <w:bookmarkEnd w:id="17"/>
      <w:r w:rsidRPr="006E339A">
        <w:t xml:space="preserve"> </w:t>
      </w:r>
      <w:bookmarkEnd w:id="16"/>
    </w:p>
    <w:p w14:paraId="698A8C89" w14:textId="77777777" w:rsidR="000C5D40" w:rsidRPr="006E339A" w:rsidRDefault="000C5D40" w:rsidP="006537DF">
      <w:pPr>
        <w:pStyle w:val="berschrift2"/>
        <w:numPr>
          <w:ilvl w:val="1"/>
          <w:numId w:val="13"/>
        </w:numPr>
        <w:ind w:left="426"/>
      </w:pPr>
      <w:bookmarkStart w:id="18" w:name="_Toc256000010"/>
      <w:bookmarkStart w:id="19" w:name="scroll-bookmark-12"/>
      <w:r w:rsidRPr="006E339A">
        <w:t>Availability Control</w:t>
      </w:r>
      <w:bookmarkEnd w:id="18"/>
      <w:bookmarkEnd w:id="19"/>
    </w:p>
    <w:p w14:paraId="033E44F5" w14:textId="108DAC04" w:rsidR="000C5D40" w:rsidRDefault="000C5D40" w:rsidP="000C5D40">
      <w:pPr>
        <w:rPr>
          <w:rFonts w:cs="Arial"/>
          <w:color w:val="000000" w:themeColor="text1"/>
          <w:szCs w:val="20"/>
        </w:rPr>
      </w:pPr>
      <w:r w:rsidRPr="000C5D40">
        <w:rPr>
          <w:rFonts w:cs="Arial"/>
          <w:color w:val="000000" w:themeColor="text1"/>
          <w:szCs w:val="20"/>
          <w:lang w:val="en-US"/>
        </w:rPr>
        <w:t xml:space="preserve">softgarden ensures the protection of personal data from random or intentional destruction or loss. </w:t>
      </w:r>
      <w:r w:rsidRPr="000C5D40">
        <w:rPr>
          <w:rFonts w:cs="Arial"/>
          <w:color w:val="000000" w:themeColor="text1"/>
          <w:szCs w:val="20"/>
        </w:rPr>
        <w:t>This is achieved through:</w:t>
      </w:r>
    </w:p>
    <w:p w14:paraId="260CCD6D" w14:textId="54319C5F" w:rsidR="006E339A" w:rsidRDefault="006E339A" w:rsidP="000C5D40">
      <w:pPr>
        <w:rPr>
          <w:rFonts w:cs="Arial"/>
          <w:color w:val="000000" w:themeColor="text1"/>
          <w:szCs w:val="20"/>
        </w:rPr>
      </w:pPr>
      <w:r>
        <w:rPr>
          <w:rFonts w:cs="Arial"/>
          <w:color w:val="000000" w:themeColor="text1"/>
          <w:szCs w:val="20"/>
        </w:rPr>
        <w:br w:type="column"/>
      </w:r>
    </w:p>
    <w:p w14:paraId="5231ED99" w14:textId="77777777" w:rsidR="006E339A" w:rsidRPr="006E339A" w:rsidRDefault="006E339A" w:rsidP="006537DF">
      <w:pPr>
        <w:pStyle w:val="berschrift1"/>
        <w:numPr>
          <w:ilvl w:val="0"/>
          <w:numId w:val="12"/>
        </w:numPr>
        <w:spacing w:before="0"/>
        <w:ind w:left="357" w:hanging="357"/>
      </w:pPr>
      <w:r w:rsidRPr="006E339A">
        <w:t xml:space="preserve">Disponibilidad y resistencia </w:t>
      </w:r>
    </w:p>
    <w:p w14:paraId="6074F1F4" w14:textId="4E862EEE" w:rsidR="006E339A" w:rsidRPr="006E339A" w:rsidRDefault="006E339A" w:rsidP="006537DF">
      <w:pPr>
        <w:pStyle w:val="berschrift2"/>
        <w:numPr>
          <w:ilvl w:val="1"/>
          <w:numId w:val="14"/>
        </w:numPr>
        <w:ind w:left="426"/>
        <w:rPr>
          <w:lang w:val="es-ES_tradnl"/>
        </w:rPr>
      </w:pPr>
      <w:r w:rsidRPr="006E339A">
        <w:rPr>
          <w:lang w:val="es-ES_tradnl"/>
        </w:rPr>
        <w:t>Control de disponibilid</w:t>
      </w:r>
      <w:r w:rsidR="0084458F">
        <w:rPr>
          <w:lang w:val="es-ES_tradnl"/>
        </w:rPr>
        <w:t xml:space="preserve"> </w:t>
      </w:r>
      <w:r w:rsidRPr="006E339A">
        <w:rPr>
          <w:lang w:val="es-ES_tradnl"/>
        </w:rPr>
        <w:t>ad</w:t>
      </w:r>
    </w:p>
    <w:p w14:paraId="0AEEF264" w14:textId="017302A6" w:rsidR="006E339A" w:rsidRDefault="006E339A" w:rsidP="006E339A">
      <w:pPr>
        <w:rPr>
          <w:rFonts w:cs="Arial"/>
          <w:color w:val="000000" w:themeColor="text1"/>
          <w:szCs w:val="20"/>
          <w:lang w:val="es-ES_tradnl"/>
        </w:rPr>
      </w:pPr>
      <w:r w:rsidRPr="00064BCE">
        <w:rPr>
          <w:color w:val="000000" w:themeColor="text1"/>
          <w:szCs w:val="20"/>
          <w:lang w:val="es-ES_tradnl"/>
        </w:rPr>
        <w:t>softgarden garantiza la protección de los datos personales de la destrucción o pérdida aleatoria o intencional. Esto se consigue mediante</w:t>
      </w:r>
    </w:p>
    <w:p w14:paraId="1BD0AD24" w14:textId="77777777" w:rsidR="006E339A" w:rsidRPr="006E339A" w:rsidRDefault="006E339A" w:rsidP="000C5D40">
      <w:pPr>
        <w:rPr>
          <w:rFonts w:cs="Arial"/>
          <w:color w:val="000000" w:themeColor="text1"/>
          <w:szCs w:val="20"/>
          <w:lang w:val="es-ES_tradnl"/>
        </w:rPr>
      </w:pPr>
    </w:p>
    <w:p w14:paraId="42EA09DC" w14:textId="12501A57" w:rsidR="00DB3F38" w:rsidRPr="006E339A" w:rsidRDefault="00DB3F38" w:rsidP="000C5D40">
      <w:pPr>
        <w:rPr>
          <w:rFonts w:cs="Arial"/>
          <w:b/>
          <w:color w:val="000000" w:themeColor="text1"/>
          <w:szCs w:val="20"/>
          <w:lang w:val="en-US"/>
        </w:rPr>
        <w:sectPr w:rsidR="00DB3F38" w:rsidRPr="006E339A" w:rsidSect="00DB3F38">
          <w:type w:val="continuous"/>
          <w:pgSz w:w="11906" w:h="16838"/>
          <w:pgMar w:top="1417" w:right="1133" w:bottom="1134" w:left="1417" w:header="708" w:footer="283" w:gutter="0"/>
          <w:cols w:num="2" w:space="709"/>
          <w:docGrid w:linePitch="360"/>
        </w:sectPr>
      </w:pPr>
    </w:p>
    <w:tbl>
      <w:tblPr>
        <w:tblStyle w:val="ScrollTableNormal"/>
        <w:tblW w:w="5000" w:type="pct"/>
        <w:tblLook w:val="0020" w:firstRow="1" w:lastRow="0" w:firstColumn="0" w:lastColumn="0" w:noHBand="0" w:noVBand="0"/>
      </w:tblPr>
      <w:tblGrid>
        <w:gridCol w:w="2691"/>
        <w:gridCol w:w="2842"/>
        <w:gridCol w:w="349"/>
        <w:gridCol w:w="412"/>
        <w:gridCol w:w="412"/>
        <w:gridCol w:w="2710"/>
      </w:tblGrid>
      <w:tr w:rsidR="00DB3F38" w:rsidRPr="000C5D40" w14:paraId="30D83D2A" w14:textId="77777777" w:rsidTr="00D8064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6E80EAC" w14:textId="1EE14392" w:rsidR="00DB3F38" w:rsidRPr="000C5D40" w:rsidRDefault="00DB3F38" w:rsidP="000C5D40">
            <w:pPr>
              <w:rPr>
                <w:rFonts w:cs="Arial"/>
                <w:color w:val="000000" w:themeColor="text1"/>
                <w:szCs w:val="20"/>
              </w:rPr>
            </w:pPr>
            <w:r w:rsidRPr="000C5D40">
              <w:rPr>
                <w:rFonts w:cs="Arial"/>
                <w:b/>
                <w:color w:val="000000" w:themeColor="text1"/>
                <w:szCs w:val="20"/>
              </w:rPr>
              <w:t>Measure</w:t>
            </w:r>
          </w:p>
        </w:tc>
        <w:tc>
          <w:tcPr>
            <w:tcW w:w="1509" w:type="pct"/>
          </w:tcPr>
          <w:p w14:paraId="2C9DACF7" w14:textId="6C8ADABB" w:rsidR="00DB3F38" w:rsidRPr="000C5D40" w:rsidRDefault="00D80641" w:rsidP="00D80641">
            <w:pPr>
              <w:rPr>
                <w:rFonts w:cs="Arial"/>
                <w:b/>
                <w:color w:val="000000" w:themeColor="text1"/>
                <w:szCs w:val="20"/>
              </w:rPr>
            </w:pPr>
            <w:r>
              <w:rPr>
                <w:rFonts w:cs="Arial"/>
                <w:b/>
                <w:color w:val="000000" w:themeColor="text1"/>
                <w:szCs w:val="20"/>
              </w:rPr>
              <w:t>Medida</w:t>
            </w:r>
          </w:p>
        </w:tc>
        <w:tc>
          <w:tcPr>
            <w:tcW w:w="185" w:type="pct"/>
            <w:tcMar>
              <w:top w:w="30" w:type="dxa"/>
              <w:left w:w="30" w:type="dxa"/>
              <w:bottom w:w="20" w:type="dxa"/>
              <w:right w:w="30" w:type="dxa"/>
            </w:tcMar>
          </w:tcPr>
          <w:p w14:paraId="0F87A1A6" w14:textId="076E46C5" w:rsidR="00DB3F38" w:rsidRPr="000C5D40" w:rsidRDefault="00DB3F38" w:rsidP="000C5D40">
            <w:pPr>
              <w:rPr>
                <w:rFonts w:cs="Arial"/>
                <w:color w:val="000000" w:themeColor="text1"/>
                <w:szCs w:val="20"/>
              </w:rPr>
            </w:pPr>
            <w:r w:rsidRPr="000C5D40">
              <w:rPr>
                <w:rFonts w:cs="Arial"/>
                <w:b/>
                <w:color w:val="000000" w:themeColor="text1"/>
                <w:szCs w:val="20"/>
              </w:rPr>
              <w:t>DC</w:t>
            </w:r>
          </w:p>
        </w:tc>
        <w:tc>
          <w:tcPr>
            <w:tcW w:w="219" w:type="pct"/>
            <w:tcMar>
              <w:top w:w="30" w:type="dxa"/>
              <w:left w:w="30" w:type="dxa"/>
              <w:bottom w:w="20" w:type="dxa"/>
              <w:right w:w="30" w:type="dxa"/>
            </w:tcMar>
          </w:tcPr>
          <w:p w14:paraId="61511A83" w14:textId="77777777" w:rsidR="00DB3F38" w:rsidRPr="000C5D40" w:rsidRDefault="00DB3F38" w:rsidP="00DB3F38">
            <w:pPr>
              <w:jc w:val="center"/>
              <w:rPr>
                <w:rFonts w:cs="Arial"/>
                <w:color w:val="000000" w:themeColor="text1"/>
                <w:szCs w:val="20"/>
              </w:rPr>
            </w:pPr>
            <w:r w:rsidRPr="000C5D40">
              <w:rPr>
                <w:rFonts w:cs="Arial"/>
                <w:b/>
                <w:color w:val="000000" w:themeColor="text1"/>
                <w:szCs w:val="20"/>
              </w:rPr>
              <w:t>B</w:t>
            </w:r>
          </w:p>
        </w:tc>
        <w:tc>
          <w:tcPr>
            <w:tcW w:w="219" w:type="pct"/>
            <w:tcMar>
              <w:top w:w="30" w:type="dxa"/>
              <w:left w:w="30" w:type="dxa"/>
              <w:bottom w:w="20" w:type="dxa"/>
              <w:right w:w="30" w:type="dxa"/>
            </w:tcMar>
          </w:tcPr>
          <w:p w14:paraId="7F72ED8A" w14:textId="77777777" w:rsidR="00DB3F38" w:rsidRPr="000C5D40" w:rsidRDefault="00DB3F38" w:rsidP="000C5D40">
            <w:pPr>
              <w:rPr>
                <w:rFonts w:cs="Arial"/>
                <w:color w:val="000000" w:themeColor="text1"/>
                <w:szCs w:val="20"/>
              </w:rPr>
            </w:pPr>
            <w:r w:rsidRPr="000C5D40">
              <w:rPr>
                <w:rFonts w:cs="Arial"/>
                <w:b/>
                <w:color w:val="000000" w:themeColor="text1"/>
                <w:szCs w:val="20"/>
              </w:rPr>
              <w:t>SB</w:t>
            </w:r>
          </w:p>
        </w:tc>
        <w:tc>
          <w:tcPr>
            <w:tcW w:w="1439" w:type="pct"/>
            <w:tcMar>
              <w:top w:w="30" w:type="dxa"/>
              <w:left w:w="30" w:type="dxa"/>
              <w:bottom w:w="20" w:type="dxa"/>
              <w:right w:w="30" w:type="dxa"/>
            </w:tcMar>
          </w:tcPr>
          <w:p w14:paraId="770FB679" w14:textId="77777777" w:rsidR="00DB3F38" w:rsidRPr="000C5D40" w:rsidRDefault="00DB3F38" w:rsidP="000C5D40">
            <w:pPr>
              <w:rPr>
                <w:rFonts w:cs="Arial"/>
                <w:color w:val="000000" w:themeColor="text1"/>
                <w:szCs w:val="20"/>
              </w:rPr>
            </w:pPr>
            <w:r w:rsidRPr="000C5D40">
              <w:rPr>
                <w:rFonts w:cs="Arial"/>
                <w:b/>
                <w:color w:val="000000" w:themeColor="text1"/>
                <w:szCs w:val="20"/>
              </w:rPr>
              <w:t>Remarks</w:t>
            </w:r>
          </w:p>
        </w:tc>
      </w:tr>
      <w:tr w:rsidR="00D80641" w:rsidRPr="000C5D40" w14:paraId="3A263933" w14:textId="77777777" w:rsidTr="00D80641">
        <w:tc>
          <w:tcPr>
            <w:tcW w:w="0" w:type="auto"/>
            <w:tcMar>
              <w:top w:w="30" w:type="dxa"/>
              <w:left w:w="30" w:type="dxa"/>
              <w:bottom w:w="20" w:type="dxa"/>
              <w:right w:w="30" w:type="dxa"/>
            </w:tcMar>
          </w:tcPr>
          <w:p w14:paraId="72AF3BD0" w14:textId="77777777" w:rsidR="00D80641" w:rsidRPr="000C5D40" w:rsidRDefault="00D80641" w:rsidP="00D80641">
            <w:pPr>
              <w:rPr>
                <w:rFonts w:cs="Arial"/>
                <w:color w:val="000000" w:themeColor="text1"/>
                <w:szCs w:val="20"/>
              </w:rPr>
            </w:pPr>
            <w:r w:rsidRPr="000C5D40">
              <w:rPr>
                <w:rFonts w:cs="Arial"/>
                <w:color w:val="000000" w:themeColor="text1"/>
                <w:szCs w:val="20"/>
              </w:rPr>
              <w:t>Uninterruptible power supply (UPS)</w:t>
            </w:r>
            <w:r w:rsidRPr="000C5D40">
              <w:rPr>
                <w:rFonts w:cs="Arial"/>
                <w:color w:val="000000" w:themeColor="text1"/>
                <w:szCs w:val="20"/>
              </w:rPr>
              <w:br/>
            </w:r>
          </w:p>
        </w:tc>
        <w:tc>
          <w:tcPr>
            <w:tcW w:w="1509" w:type="pct"/>
          </w:tcPr>
          <w:p w14:paraId="21DF80E0" w14:textId="601750FC" w:rsidR="00D80641" w:rsidRPr="000C5D40" w:rsidRDefault="00D80641" w:rsidP="00D80641">
            <w:pPr>
              <w:rPr>
                <w:rFonts w:cs="Arial"/>
                <w:color w:val="000000" w:themeColor="text1"/>
                <w:szCs w:val="20"/>
              </w:rPr>
            </w:pPr>
            <w:r w:rsidRPr="00064BCE">
              <w:rPr>
                <w:color w:val="000000" w:themeColor="text1"/>
                <w:szCs w:val="20"/>
                <w:lang w:val="es-ES_tradnl"/>
              </w:rPr>
              <w:t>Suministro de alimentación ininterrumpido (SAI)</w:t>
            </w:r>
          </w:p>
        </w:tc>
        <w:tc>
          <w:tcPr>
            <w:tcW w:w="185" w:type="pct"/>
            <w:tcMar>
              <w:top w:w="30" w:type="dxa"/>
              <w:left w:w="30" w:type="dxa"/>
              <w:bottom w:w="20" w:type="dxa"/>
              <w:right w:w="30" w:type="dxa"/>
            </w:tcMar>
          </w:tcPr>
          <w:p w14:paraId="4796864F" w14:textId="38013874"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74AB6654"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6E81985A"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1439" w:type="pct"/>
            <w:tcMar>
              <w:top w:w="30" w:type="dxa"/>
              <w:left w:w="30" w:type="dxa"/>
              <w:bottom w:w="20" w:type="dxa"/>
              <w:right w:w="30" w:type="dxa"/>
            </w:tcMar>
          </w:tcPr>
          <w:p w14:paraId="7CBEAE00" w14:textId="77777777" w:rsidR="00D80641" w:rsidRPr="000C5D40" w:rsidRDefault="00D80641" w:rsidP="00D80641">
            <w:pPr>
              <w:rPr>
                <w:rFonts w:cs="Arial"/>
                <w:color w:val="000000" w:themeColor="text1"/>
                <w:szCs w:val="20"/>
              </w:rPr>
            </w:pPr>
          </w:p>
        </w:tc>
      </w:tr>
      <w:tr w:rsidR="00D80641" w:rsidRPr="009733D3" w14:paraId="0240DC6A" w14:textId="77777777" w:rsidTr="00D80641">
        <w:tc>
          <w:tcPr>
            <w:tcW w:w="0" w:type="auto"/>
            <w:tcMar>
              <w:top w:w="30" w:type="dxa"/>
              <w:left w:w="30" w:type="dxa"/>
              <w:bottom w:w="20" w:type="dxa"/>
              <w:right w:w="30" w:type="dxa"/>
            </w:tcMar>
          </w:tcPr>
          <w:p w14:paraId="676D3576" w14:textId="77777777" w:rsidR="00D80641" w:rsidRPr="000C5D40" w:rsidRDefault="00D80641" w:rsidP="00D80641">
            <w:pPr>
              <w:rPr>
                <w:rFonts w:cs="Arial"/>
                <w:color w:val="000000" w:themeColor="text1"/>
                <w:szCs w:val="20"/>
              </w:rPr>
            </w:pPr>
            <w:r w:rsidRPr="000C5D40">
              <w:rPr>
                <w:rFonts w:cs="Arial"/>
                <w:color w:val="000000" w:themeColor="text1"/>
                <w:szCs w:val="20"/>
              </w:rPr>
              <w:t>Virus protection (on workstations)</w:t>
            </w:r>
          </w:p>
        </w:tc>
        <w:tc>
          <w:tcPr>
            <w:tcW w:w="1509" w:type="pct"/>
          </w:tcPr>
          <w:p w14:paraId="75C191D3" w14:textId="798AC37D" w:rsidR="00D80641" w:rsidRPr="000C5D40" w:rsidRDefault="00D80641" w:rsidP="00D80641">
            <w:pPr>
              <w:rPr>
                <w:rFonts w:cs="Arial"/>
                <w:color w:val="000000" w:themeColor="text1"/>
                <w:szCs w:val="20"/>
              </w:rPr>
            </w:pPr>
            <w:r w:rsidRPr="00064BCE">
              <w:rPr>
                <w:color w:val="000000" w:themeColor="text1"/>
                <w:szCs w:val="20"/>
                <w:lang w:val="es-ES_tradnl"/>
              </w:rPr>
              <w:t>Protección antivirus (en estaciones de trabajo)</w:t>
            </w:r>
          </w:p>
        </w:tc>
        <w:tc>
          <w:tcPr>
            <w:tcW w:w="185" w:type="pct"/>
            <w:tcMar>
              <w:top w:w="30" w:type="dxa"/>
              <w:left w:w="30" w:type="dxa"/>
              <w:bottom w:w="20" w:type="dxa"/>
              <w:right w:w="30" w:type="dxa"/>
            </w:tcMar>
          </w:tcPr>
          <w:p w14:paraId="63A8EB33" w14:textId="165FD6D6"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6253DC9E"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4643721D"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1439" w:type="pct"/>
            <w:tcMar>
              <w:top w:w="30" w:type="dxa"/>
              <w:left w:w="30" w:type="dxa"/>
              <w:bottom w:w="20" w:type="dxa"/>
              <w:right w:w="30" w:type="dxa"/>
            </w:tcMar>
          </w:tcPr>
          <w:p w14:paraId="03A11344" w14:textId="4F569F63" w:rsidR="00D80641" w:rsidRDefault="00D80641" w:rsidP="00D80641">
            <w:pPr>
              <w:rPr>
                <w:rFonts w:cs="Arial"/>
                <w:color w:val="000000" w:themeColor="text1"/>
                <w:szCs w:val="20"/>
              </w:rPr>
            </w:pPr>
            <w:r w:rsidRPr="000C5D40">
              <w:rPr>
                <w:rFonts w:cs="Arial"/>
                <w:color w:val="000000" w:themeColor="text1"/>
                <w:szCs w:val="20"/>
              </w:rPr>
              <w:t>Virus protection on windows workstations</w:t>
            </w:r>
          </w:p>
          <w:p w14:paraId="492D7B6C" w14:textId="77777777" w:rsidR="00D80641" w:rsidRDefault="00D80641" w:rsidP="00D80641">
            <w:pPr>
              <w:rPr>
                <w:rFonts w:cs="Arial"/>
                <w:color w:val="000000" w:themeColor="text1"/>
                <w:szCs w:val="20"/>
              </w:rPr>
            </w:pPr>
          </w:p>
          <w:p w14:paraId="247D9EC6" w14:textId="556CB7EC" w:rsidR="00D80641" w:rsidRPr="000C5D40" w:rsidRDefault="00D80641" w:rsidP="00D80641">
            <w:pPr>
              <w:rPr>
                <w:rFonts w:cs="Arial"/>
                <w:color w:val="000000" w:themeColor="text1"/>
                <w:szCs w:val="20"/>
              </w:rPr>
            </w:pPr>
            <w:r w:rsidRPr="00064BCE">
              <w:rPr>
                <w:color w:val="000000" w:themeColor="text1"/>
                <w:szCs w:val="20"/>
                <w:lang w:val="es-ES_tradnl"/>
              </w:rPr>
              <w:t>Protección antivirus en estaciones de trabajo de Windows</w:t>
            </w:r>
          </w:p>
        </w:tc>
      </w:tr>
      <w:tr w:rsidR="00D80641" w:rsidRPr="000C5D40" w14:paraId="64C24F1D" w14:textId="77777777" w:rsidTr="00D80641">
        <w:tc>
          <w:tcPr>
            <w:tcW w:w="0" w:type="auto"/>
            <w:tcMar>
              <w:top w:w="30" w:type="dxa"/>
              <w:left w:w="30" w:type="dxa"/>
              <w:bottom w:w="20" w:type="dxa"/>
              <w:right w:w="30" w:type="dxa"/>
            </w:tcMar>
          </w:tcPr>
          <w:p w14:paraId="0D5470C1" w14:textId="77777777" w:rsidR="00D80641" w:rsidRPr="000C5D40" w:rsidRDefault="00D80641" w:rsidP="00D80641">
            <w:pPr>
              <w:rPr>
                <w:rFonts w:cs="Arial"/>
                <w:color w:val="000000" w:themeColor="text1"/>
                <w:szCs w:val="20"/>
              </w:rPr>
            </w:pPr>
            <w:r w:rsidRPr="000C5D40">
              <w:rPr>
                <w:rFonts w:cs="Arial"/>
                <w:color w:val="000000" w:themeColor="text1"/>
                <w:szCs w:val="20"/>
              </w:rPr>
              <w:t>Virus protection (on servers)</w:t>
            </w:r>
          </w:p>
        </w:tc>
        <w:tc>
          <w:tcPr>
            <w:tcW w:w="1509" w:type="pct"/>
          </w:tcPr>
          <w:p w14:paraId="270F9499" w14:textId="5B7A7A7C" w:rsidR="00D80641" w:rsidRPr="000C5D40" w:rsidRDefault="00D80641" w:rsidP="00D80641">
            <w:pPr>
              <w:rPr>
                <w:rFonts w:cs="Arial"/>
                <w:color w:val="000000" w:themeColor="text1"/>
                <w:szCs w:val="20"/>
              </w:rPr>
            </w:pPr>
            <w:r w:rsidRPr="00064BCE">
              <w:rPr>
                <w:color w:val="000000" w:themeColor="text1"/>
                <w:szCs w:val="20"/>
                <w:lang w:val="es-ES_tradnl"/>
              </w:rPr>
              <w:t>Protección antivirus (en servidores)</w:t>
            </w:r>
          </w:p>
        </w:tc>
        <w:tc>
          <w:tcPr>
            <w:tcW w:w="185" w:type="pct"/>
            <w:tcMar>
              <w:top w:w="30" w:type="dxa"/>
              <w:left w:w="30" w:type="dxa"/>
              <w:bottom w:w="20" w:type="dxa"/>
              <w:right w:w="30" w:type="dxa"/>
            </w:tcMar>
          </w:tcPr>
          <w:p w14:paraId="7B764FF6" w14:textId="1E0453CD"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04E69BE1"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1DF6B353"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1439" w:type="pct"/>
            <w:tcMar>
              <w:top w:w="30" w:type="dxa"/>
              <w:left w:w="30" w:type="dxa"/>
              <w:bottom w:w="20" w:type="dxa"/>
              <w:right w:w="30" w:type="dxa"/>
            </w:tcMar>
          </w:tcPr>
          <w:p w14:paraId="1C4A2D8E" w14:textId="77777777" w:rsidR="00D80641" w:rsidRPr="000C5D40" w:rsidRDefault="00D80641" w:rsidP="00D80641">
            <w:pPr>
              <w:rPr>
                <w:rFonts w:cs="Arial"/>
                <w:color w:val="000000" w:themeColor="text1"/>
                <w:szCs w:val="20"/>
              </w:rPr>
            </w:pPr>
          </w:p>
        </w:tc>
      </w:tr>
      <w:tr w:rsidR="00D80641" w:rsidRPr="000C5D40" w14:paraId="1810B39E" w14:textId="77777777" w:rsidTr="00D80641">
        <w:tc>
          <w:tcPr>
            <w:tcW w:w="0" w:type="auto"/>
            <w:tcMar>
              <w:top w:w="30" w:type="dxa"/>
              <w:left w:w="30" w:type="dxa"/>
              <w:bottom w:w="20" w:type="dxa"/>
              <w:right w:w="30" w:type="dxa"/>
            </w:tcMar>
          </w:tcPr>
          <w:p w14:paraId="0D620406" w14:textId="77777777" w:rsidR="00D80641" w:rsidRPr="000C5D40" w:rsidRDefault="00D80641" w:rsidP="00D80641">
            <w:pPr>
              <w:rPr>
                <w:rFonts w:cs="Arial"/>
                <w:color w:val="000000" w:themeColor="text1"/>
                <w:szCs w:val="20"/>
              </w:rPr>
            </w:pPr>
            <w:r w:rsidRPr="000C5D40">
              <w:rPr>
                <w:rFonts w:cs="Arial"/>
                <w:color w:val="000000" w:themeColor="text1"/>
                <w:szCs w:val="20"/>
              </w:rPr>
              <w:t>Firewall</w:t>
            </w:r>
          </w:p>
        </w:tc>
        <w:tc>
          <w:tcPr>
            <w:tcW w:w="1509" w:type="pct"/>
          </w:tcPr>
          <w:p w14:paraId="5CE66E43" w14:textId="04B9CC6E" w:rsidR="00D80641" w:rsidRPr="000C5D40" w:rsidRDefault="00D80641" w:rsidP="00D80641">
            <w:pPr>
              <w:rPr>
                <w:rFonts w:cs="Arial"/>
                <w:color w:val="000000" w:themeColor="text1"/>
                <w:szCs w:val="20"/>
              </w:rPr>
            </w:pPr>
            <w:r w:rsidRPr="00064BCE">
              <w:rPr>
                <w:color w:val="000000" w:themeColor="text1"/>
                <w:szCs w:val="20"/>
                <w:lang w:val="es-ES_tradnl"/>
              </w:rPr>
              <w:t>Cortafuegos</w:t>
            </w:r>
          </w:p>
        </w:tc>
        <w:tc>
          <w:tcPr>
            <w:tcW w:w="185" w:type="pct"/>
            <w:tcMar>
              <w:top w:w="30" w:type="dxa"/>
              <w:left w:w="30" w:type="dxa"/>
              <w:bottom w:w="20" w:type="dxa"/>
              <w:right w:w="30" w:type="dxa"/>
            </w:tcMar>
          </w:tcPr>
          <w:p w14:paraId="044110A8" w14:textId="1BC4831B"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4F28B288"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6755D968"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1439" w:type="pct"/>
            <w:tcMar>
              <w:top w:w="30" w:type="dxa"/>
              <w:left w:w="30" w:type="dxa"/>
              <w:bottom w:w="20" w:type="dxa"/>
              <w:right w:w="30" w:type="dxa"/>
            </w:tcMar>
          </w:tcPr>
          <w:p w14:paraId="638247FD" w14:textId="77777777" w:rsidR="00D80641" w:rsidRPr="000C5D40" w:rsidRDefault="00D80641" w:rsidP="00D80641">
            <w:pPr>
              <w:rPr>
                <w:rFonts w:cs="Arial"/>
                <w:color w:val="000000" w:themeColor="text1"/>
                <w:szCs w:val="20"/>
              </w:rPr>
            </w:pPr>
          </w:p>
        </w:tc>
      </w:tr>
      <w:tr w:rsidR="00D80641" w:rsidRPr="000C5D40" w14:paraId="2F0E44FD" w14:textId="77777777" w:rsidTr="00D80641">
        <w:tc>
          <w:tcPr>
            <w:tcW w:w="0" w:type="auto"/>
            <w:tcMar>
              <w:top w:w="30" w:type="dxa"/>
              <w:left w:w="30" w:type="dxa"/>
              <w:bottom w:w="20" w:type="dxa"/>
              <w:right w:w="30" w:type="dxa"/>
            </w:tcMar>
          </w:tcPr>
          <w:p w14:paraId="53C76DCB" w14:textId="77777777" w:rsidR="00D80641" w:rsidRPr="000C5D40" w:rsidRDefault="00D80641" w:rsidP="00D80641">
            <w:pPr>
              <w:rPr>
                <w:rFonts w:cs="Arial"/>
                <w:color w:val="000000" w:themeColor="text1"/>
                <w:szCs w:val="20"/>
              </w:rPr>
            </w:pPr>
            <w:r w:rsidRPr="000C5D40">
              <w:rPr>
                <w:rFonts w:cs="Arial"/>
                <w:color w:val="000000" w:themeColor="text1"/>
                <w:szCs w:val="20"/>
              </w:rPr>
              <w:t>Emergency plan</w:t>
            </w:r>
          </w:p>
        </w:tc>
        <w:tc>
          <w:tcPr>
            <w:tcW w:w="1509" w:type="pct"/>
          </w:tcPr>
          <w:p w14:paraId="79DD8E33" w14:textId="66E44238" w:rsidR="00D80641" w:rsidRPr="000C5D40" w:rsidRDefault="00D80641" w:rsidP="00D80641">
            <w:pPr>
              <w:rPr>
                <w:rFonts w:cs="Arial"/>
                <w:color w:val="000000" w:themeColor="text1"/>
                <w:szCs w:val="20"/>
              </w:rPr>
            </w:pPr>
            <w:r w:rsidRPr="00064BCE">
              <w:rPr>
                <w:color w:val="000000" w:themeColor="text1"/>
                <w:szCs w:val="20"/>
                <w:lang w:val="es-ES_tradnl"/>
              </w:rPr>
              <w:t>Plan de emergencia</w:t>
            </w:r>
          </w:p>
        </w:tc>
        <w:tc>
          <w:tcPr>
            <w:tcW w:w="185" w:type="pct"/>
            <w:tcMar>
              <w:top w:w="30" w:type="dxa"/>
              <w:left w:w="30" w:type="dxa"/>
              <w:bottom w:w="20" w:type="dxa"/>
              <w:right w:w="30" w:type="dxa"/>
            </w:tcMar>
          </w:tcPr>
          <w:p w14:paraId="24CBE3D5" w14:textId="0F20D6CF"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3CF0291D"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646602FE"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1439" w:type="pct"/>
            <w:tcMar>
              <w:top w:w="30" w:type="dxa"/>
              <w:left w:w="30" w:type="dxa"/>
              <w:bottom w:w="20" w:type="dxa"/>
              <w:right w:w="30" w:type="dxa"/>
            </w:tcMar>
          </w:tcPr>
          <w:p w14:paraId="388DB2B9" w14:textId="77777777" w:rsidR="00D80641" w:rsidRPr="000C5D40" w:rsidRDefault="00D80641" w:rsidP="00D80641">
            <w:pPr>
              <w:rPr>
                <w:rFonts w:cs="Arial"/>
                <w:color w:val="000000" w:themeColor="text1"/>
                <w:szCs w:val="20"/>
              </w:rPr>
            </w:pPr>
          </w:p>
        </w:tc>
      </w:tr>
      <w:tr w:rsidR="00D80641" w:rsidRPr="000C5D40" w14:paraId="13A44ECB" w14:textId="77777777" w:rsidTr="00D80641">
        <w:tc>
          <w:tcPr>
            <w:tcW w:w="0" w:type="auto"/>
            <w:tcMar>
              <w:top w:w="30" w:type="dxa"/>
              <w:left w:w="30" w:type="dxa"/>
              <w:bottom w:w="20" w:type="dxa"/>
              <w:right w:w="30" w:type="dxa"/>
            </w:tcMar>
          </w:tcPr>
          <w:p w14:paraId="51797952" w14:textId="77777777" w:rsidR="00D80641" w:rsidRPr="000C5D40" w:rsidRDefault="00D80641" w:rsidP="00D80641">
            <w:pPr>
              <w:rPr>
                <w:rFonts w:cs="Arial"/>
                <w:color w:val="000000" w:themeColor="text1"/>
                <w:szCs w:val="20"/>
              </w:rPr>
            </w:pPr>
            <w:r w:rsidRPr="000C5D40">
              <w:rPr>
                <w:rFonts w:cs="Arial"/>
                <w:color w:val="000000" w:themeColor="text1"/>
                <w:szCs w:val="20"/>
              </w:rPr>
              <w:t>Georedundant datacenter</w:t>
            </w:r>
          </w:p>
        </w:tc>
        <w:tc>
          <w:tcPr>
            <w:tcW w:w="1509" w:type="pct"/>
          </w:tcPr>
          <w:p w14:paraId="33C55560" w14:textId="5DCD4944" w:rsidR="00D80641" w:rsidRPr="000C5D40" w:rsidRDefault="00D80641" w:rsidP="00D80641">
            <w:pPr>
              <w:rPr>
                <w:rFonts w:cs="Arial"/>
                <w:color w:val="000000" w:themeColor="text1"/>
                <w:szCs w:val="20"/>
              </w:rPr>
            </w:pPr>
            <w:r w:rsidRPr="00064BCE">
              <w:rPr>
                <w:color w:val="000000" w:themeColor="text1"/>
                <w:szCs w:val="20"/>
                <w:lang w:val="es-ES_tradnl"/>
              </w:rPr>
              <w:t>Centro de datos georedundante</w:t>
            </w:r>
          </w:p>
        </w:tc>
        <w:tc>
          <w:tcPr>
            <w:tcW w:w="185" w:type="pct"/>
            <w:tcMar>
              <w:top w:w="30" w:type="dxa"/>
              <w:left w:w="30" w:type="dxa"/>
              <w:bottom w:w="20" w:type="dxa"/>
              <w:right w:w="30" w:type="dxa"/>
            </w:tcMar>
          </w:tcPr>
          <w:p w14:paraId="3C302FB5" w14:textId="43A533E9"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1FA30254"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w:t>
            </w:r>
          </w:p>
        </w:tc>
        <w:tc>
          <w:tcPr>
            <w:tcW w:w="219" w:type="pct"/>
            <w:tcMar>
              <w:top w:w="30" w:type="dxa"/>
              <w:left w:w="30" w:type="dxa"/>
              <w:bottom w:w="20" w:type="dxa"/>
              <w:right w:w="30" w:type="dxa"/>
            </w:tcMar>
          </w:tcPr>
          <w:p w14:paraId="4B9D269C"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w:t>
            </w:r>
          </w:p>
        </w:tc>
        <w:tc>
          <w:tcPr>
            <w:tcW w:w="1439" w:type="pct"/>
            <w:tcMar>
              <w:top w:w="30" w:type="dxa"/>
              <w:left w:w="30" w:type="dxa"/>
              <w:bottom w:w="20" w:type="dxa"/>
              <w:right w:w="30" w:type="dxa"/>
            </w:tcMar>
          </w:tcPr>
          <w:p w14:paraId="66DEFD32" w14:textId="77777777" w:rsidR="00D80641" w:rsidRPr="000C5D40" w:rsidRDefault="00D80641" w:rsidP="00D80641">
            <w:pPr>
              <w:rPr>
                <w:rFonts w:cs="Arial"/>
                <w:color w:val="000000" w:themeColor="text1"/>
                <w:szCs w:val="20"/>
              </w:rPr>
            </w:pPr>
          </w:p>
        </w:tc>
      </w:tr>
      <w:tr w:rsidR="00D80641" w:rsidRPr="000C5D40" w14:paraId="141D4DC4" w14:textId="77777777" w:rsidTr="00D80641">
        <w:tc>
          <w:tcPr>
            <w:tcW w:w="0" w:type="auto"/>
            <w:tcMar>
              <w:top w:w="30" w:type="dxa"/>
              <w:left w:w="30" w:type="dxa"/>
              <w:bottom w:w="20" w:type="dxa"/>
              <w:right w:w="30" w:type="dxa"/>
            </w:tcMar>
          </w:tcPr>
          <w:p w14:paraId="216F7D3E" w14:textId="77777777" w:rsidR="00D80641" w:rsidRPr="000C5D40" w:rsidRDefault="00D80641" w:rsidP="00D80641">
            <w:pPr>
              <w:rPr>
                <w:rFonts w:cs="Arial"/>
                <w:color w:val="000000" w:themeColor="text1"/>
                <w:szCs w:val="20"/>
              </w:rPr>
            </w:pPr>
            <w:r w:rsidRPr="000C5D40">
              <w:rPr>
                <w:rFonts w:cs="Arial"/>
                <w:color w:val="000000" w:themeColor="text1"/>
                <w:szCs w:val="20"/>
              </w:rPr>
              <w:t>Central fire alarm system</w:t>
            </w:r>
          </w:p>
        </w:tc>
        <w:tc>
          <w:tcPr>
            <w:tcW w:w="1509" w:type="pct"/>
          </w:tcPr>
          <w:p w14:paraId="3E49F6CD" w14:textId="27809743" w:rsidR="00D80641" w:rsidRPr="000C5D40" w:rsidRDefault="00D80641" w:rsidP="00D80641">
            <w:pPr>
              <w:rPr>
                <w:rFonts w:cs="Arial"/>
                <w:color w:val="000000" w:themeColor="text1"/>
                <w:szCs w:val="20"/>
              </w:rPr>
            </w:pPr>
            <w:r w:rsidRPr="00064BCE">
              <w:rPr>
                <w:color w:val="000000" w:themeColor="text1"/>
                <w:szCs w:val="20"/>
                <w:lang w:val="es-ES_tradnl"/>
              </w:rPr>
              <w:t xml:space="preserve">Sistema central de alarma contra incendios </w:t>
            </w:r>
          </w:p>
        </w:tc>
        <w:tc>
          <w:tcPr>
            <w:tcW w:w="185" w:type="pct"/>
            <w:tcMar>
              <w:top w:w="30" w:type="dxa"/>
              <w:left w:w="30" w:type="dxa"/>
              <w:bottom w:w="20" w:type="dxa"/>
              <w:right w:w="30" w:type="dxa"/>
            </w:tcMar>
          </w:tcPr>
          <w:p w14:paraId="4D246F8A" w14:textId="346914A6"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09D7EDEF"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3BCF9369"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w:t>
            </w:r>
          </w:p>
        </w:tc>
        <w:tc>
          <w:tcPr>
            <w:tcW w:w="1439" w:type="pct"/>
            <w:tcMar>
              <w:top w:w="30" w:type="dxa"/>
              <w:left w:w="30" w:type="dxa"/>
              <w:bottom w:w="20" w:type="dxa"/>
              <w:right w:w="30" w:type="dxa"/>
            </w:tcMar>
          </w:tcPr>
          <w:p w14:paraId="2556F5B8" w14:textId="77777777" w:rsidR="00D80641" w:rsidRPr="000C5D40" w:rsidRDefault="00D80641" w:rsidP="00D80641">
            <w:pPr>
              <w:rPr>
                <w:rFonts w:cs="Arial"/>
                <w:color w:val="000000" w:themeColor="text1"/>
                <w:szCs w:val="20"/>
              </w:rPr>
            </w:pPr>
          </w:p>
        </w:tc>
      </w:tr>
      <w:tr w:rsidR="00D80641" w:rsidRPr="009733D3" w14:paraId="2B342C8A" w14:textId="77777777" w:rsidTr="00D80641">
        <w:tc>
          <w:tcPr>
            <w:tcW w:w="0" w:type="auto"/>
            <w:tcMar>
              <w:top w:w="30" w:type="dxa"/>
              <w:left w:w="30" w:type="dxa"/>
              <w:bottom w:w="20" w:type="dxa"/>
              <w:right w:w="30" w:type="dxa"/>
            </w:tcMar>
          </w:tcPr>
          <w:p w14:paraId="433D1B57" w14:textId="77777777" w:rsidR="00D80641" w:rsidRPr="000C5D40" w:rsidRDefault="00D80641" w:rsidP="00D80641">
            <w:pPr>
              <w:rPr>
                <w:rFonts w:cs="Arial"/>
                <w:color w:val="000000" w:themeColor="text1"/>
                <w:szCs w:val="20"/>
              </w:rPr>
            </w:pPr>
            <w:r w:rsidRPr="000C5D40">
              <w:rPr>
                <w:rFonts w:cs="Arial"/>
                <w:color w:val="000000" w:themeColor="text1"/>
                <w:szCs w:val="20"/>
              </w:rPr>
              <w:t>Availability monitoring</w:t>
            </w:r>
          </w:p>
        </w:tc>
        <w:tc>
          <w:tcPr>
            <w:tcW w:w="1509" w:type="pct"/>
          </w:tcPr>
          <w:p w14:paraId="7E34DFA3" w14:textId="0B37ABDA" w:rsidR="00D80641" w:rsidRPr="000C5D40" w:rsidRDefault="00D80641" w:rsidP="00D80641">
            <w:pPr>
              <w:rPr>
                <w:rFonts w:cs="Arial"/>
                <w:color w:val="000000" w:themeColor="text1"/>
                <w:szCs w:val="20"/>
              </w:rPr>
            </w:pPr>
            <w:r w:rsidRPr="00064BCE">
              <w:rPr>
                <w:color w:val="000000" w:themeColor="text1"/>
                <w:szCs w:val="20"/>
                <w:lang w:val="es-ES_tradnl"/>
              </w:rPr>
              <w:t>Disponibilidad de monitorización</w:t>
            </w:r>
          </w:p>
        </w:tc>
        <w:tc>
          <w:tcPr>
            <w:tcW w:w="185" w:type="pct"/>
            <w:tcMar>
              <w:top w:w="30" w:type="dxa"/>
              <w:left w:w="30" w:type="dxa"/>
              <w:bottom w:w="20" w:type="dxa"/>
              <w:right w:w="30" w:type="dxa"/>
            </w:tcMar>
          </w:tcPr>
          <w:p w14:paraId="1A4EA8DB" w14:textId="368DEFCA"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56B0A1A3"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219" w:type="pct"/>
            <w:tcMar>
              <w:top w:w="30" w:type="dxa"/>
              <w:left w:w="30" w:type="dxa"/>
              <w:bottom w:w="20" w:type="dxa"/>
              <w:right w:w="30" w:type="dxa"/>
            </w:tcMar>
          </w:tcPr>
          <w:p w14:paraId="5135E060" w14:textId="77777777" w:rsidR="00D80641" w:rsidRPr="000C5D40" w:rsidRDefault="00D80641" w:rsidP="00D80641">
            <w:pPr>
              <w:jc w:val="center"/>
              <w:rPr>
                <w:rFonts w:cs="Arial"/>
                <w:color w:val="000000" w:themeColor="text1"/>
                <w:szCs w:val="20"/>
              </w:rPr>
            </w:pPr>
            <w:r w:rsidRPr="000C5D40">
              <w:rPr>
                <w:rFonts w:cs="Arial"/>
                <w:color w:val="000000" w:themeColor="text1"/>
                <w:szCs w:val="20"/>
              </w:rPr>
              <w:t>X</w:t>
            </w:r>
          </w:p>
        </w:tc>
        <w:tc>
          <w:tcPr>
            <w:tcW w:w="1439" w:type="pct"/>
            <w:tcMar>
              <w:top w:w="30" w:type="dxa"/>
              <w:left w:w="30" w:type="dxa"/>
              <w:bottom w:w="20" w:type="dxa"/>
              <w:right w:w="30" w:type="dxa"/>
            </w:tcMar>
          </w:tcPr>
          <w:p w14:paraId="2727B86F" w14:textId="77777777" w:rsidR="00D80641" w:rsidRDefault="00D80641" w:rsidP="00D80641">
            <w:pPr>
              <w:rPr>
                <w:rFonts w:cs="Arial"/>
                <w:color w:val="000000" w:themeColor="text1"/>
                <w:szCs w:val="20"/>
              </w:rPr>
            </w:pPr>
            <w:r w:rsidRPr="000C5D40">
              <w:rPr>
                <w:rFonts w:cs="Arial"/>
                <w:color w:val="000000" w:themeColor="text1"/>
                <w:szCs w:val="20"/>
              </w:rPr>
              <w:t>All critical systems are monitored 24/7 through automated monitoring procedures</w:t>
            </w:r>
          </w:p>
          <w:p w14:paraId="2BD17C9B" w14:textId="77777777" w:rsidR="00D80641" w:rsidRDefault="00D80641" w:rsidP="00D80641">
            <w:pPr>
              <w:rPr>
                <w:rFonts w:cs="Arial"/>
                <w:color w:val="000000" w:themeColor="text1"/>
                <w:szCs w:val="20"/>
              </w:rPr>
            </w:pPr>
          </w:p>
          <w:p w14:paraId="1AEDADE0" w14:textId="1EA61F40" w:rsidR="00D80641" w:rsidRPr="000C5D40" w:rsidRDefault="00D80641" w:rsidP="00D80641">
            <w:pPr>
              <w:rPr>
                <w:rFonts w:cs="Arial"/>
                <w:color w:val="000000" w:themeColor="text1"/>
                <w:szCs w:val="20"/>
              </w:rPr>
            </w:pPr>
            <w:r w:rsidRPr="00064BCE">
              <w:rPr>
                <w:color w:val="000000" w:themeColor="text1"/>
                <w:szCs w:val="20"/>
                <w:lang w:val="es-ES_tradnl"/>
              </w:rPr>
              <w:t>Todos los sistemas críticos están monitorizados 24 h/7 días a la semana mediante procedimientos de monitorización automatizados</w:t>
            </w:r>
          </w:p>
        </w:tc>
      </w:tr>
    </w:tbl>
    <w:p w14:paraId="48A5D68A" w14:textId="77777777" w:rsidR="00DB3F38" w:rsidRPr="00E374F8" w:rsidRDefault="00DB3F38" w:rsidP="000C5D40">
      <w:pPr>
        <w:pStyle w:val="berschrift2"/>
        <w:rPr>
          <w:lang w:val="en-US"/>
        </w:rPr>
        <w:sectPr w:rsidR="00DB3F38" w:rsidRPr="00E374F8" w:rsidSect="002E424F">
          <w:type w:val="continuous"/>
          <w:pgSz w:w="11906" w:h="16838"/>
          <w:pgMar w:top="1417" w:right="1133" w:bottom="1134" w:left="1417" w:header="708" w:footer="283" w:gutter="0"/>
          <w:cols w:space="708"/>
          <w:docGrid w:linePitch="360"/>
        </w:sectPr>
      </w:pPr>
      <w:bookmarkStart w:id="20" w:name="_Toc256000011"/>
      <w:bookmarkStart w:id="21" w:name="scroll-bookmark-13"/>
    </w:p>
    <w:p w14:paraId="0B9D6C86" w14:textId="0E936C13" w:rsidR="000C5D40" w:rsidRPr="000C5D40" w:rsidRDefault="000C5D40" w:rsidP="000C5D40">
      <w:pPr>
        <w:pStyle w:val="berschrift2"/>
        <w:rPr>
          <w:lang w:val="en-US"/>
        </w:rPr>
      </w:pPr>
      <w:r w:rsidRPr="000C5D40">
        <w:t>Restorability</w:t>
      </w:r>
      <w:bookmarkEnd w:id="20"/>
      <w:bookmarkEnd w:id="21"/>
    </w:p>
    <w:p w14:paraId="3159019C" w14:textId="5847C9E8" w:rsidR="000C5D40" w:rsidRDefault="000C5D40" w:rsidP="000C5D40">
      <w:pPr>
        <w:rPr>
          <w:rFonts w:cs="Arial"/>
          <w:color w:val="000000" w:themeColor="text1"/>
          <w:szCs w:val="20"/>
          <w:lang w:val="en-US"/>
        </w:rPr>
      </w:pPr>
      <w:r w:rsidRPr="000C5D40">
        <w:rPr>
          <w:rFonts w:cs="Arial"/>
          <w:color w:val="000000" w:themeColor="text1"/>
          <w:szCs w:val="20"/>
          <w:lang w:val="en-US"/>
        </w:rPr>
        <w:t>softgarden  guarantees that the availability of and access to personal data can be rapidly restored through the following measures in case of physical or technical incidents.</w:t>
      </w:r>
    </w:p>
    <w:p w14:paraId="6510D896" w14:textId="484CFAA4" w:rsidR="00830F8B" w:rsidRPr="00830F8B" w:rsidRDefault="00830F8B" w:rsidP="006537DF">
      <w:pPr>
        <w:pStyle w:val="berschrift2"/>
        <w:numPr>
          <w:ilvl w:val="1"/>
          <w:numId w:val="16"/>
        </w:numPr>
        <w:spacing w:before="120"/>
        <w:ind w:left="426" w:hanging="431"/>
        <w:rPr>
          <w:lang w:val="es-ES_tradnl"/>
        </w:rPr>
      </w:pPr>
      <w:r w:rsidRPr="00830F8B">
        <w:rPr>
          <w:rFonts w:cs="Arial"/>
          <w:color w:val="000000" w:themeColor="text1"/>
          <w:lang w:val="en-US"/>
        </w:rPr>
        <w:br w:type="column"/>
      </w:r>
      <w:r w:rsidRPr="00830F8B">
        <w:rPr>
          <w:lang w:val="es-ES_tradnl"/>
        </w:rPr>
        <w:t>Capacidad de recuperación</w:t>
      </w:r>
    </w:p>
    <w:p w14:paraId="5251D7CB" w14:textId="77777777" w:rsidR="00830F8B" w:rsidRPr="00064BCE" w:rsidRDefault="00830F8B" w:rsidP="00830F8B">
      <w:pPr>
        <w:rPr>
          <w:rFonts w:cs="Arial"/>
          <w:color w:val="000000" w:themeColor="text1"/>
          <w:szCs w:val="20"/>
          <w:lang w:val="es-ES_tradnl"/>
        </w:rPr>
      </w:pPr>
      <w:r w:rsidRPr="00064BCE">
        <w:rPr>
          <w:color w:val="000000" w:themeColor="text1"/>
          <w:szCs w:val="20"/>
          <w:lang w:val="es-ES_tradnl"/>
        </w:rPr>
        <w:t xml:space="preserve">softgarden garantiza que la disponibilidad y el acceso a los datos personales se pueden recuperar rápidamente mediante las siguientes </w:t>
      </w:r>
      <w:r w:rsidRPr="00064BCE">
        <w:rPr>
          <w:color w:val="000000" w:themeColor="text1"/>
          <w:szCs w:val="20"/>
          <w:lang w:val="es-ES_tradnl"/>
        </w:rPr>
        <w:lastRenderedPageBreak/>
        <w:t>medidas en caso de incidentes físicos o técnicos.</w:t>
      </w:r>
    </w:p>
    <w:p w14:paraId="5AF00A1A" w14:textId="77777777" w:rsidR="00D80641" w:rsidRPr="00830F8B" w:rsidRDefault="00D80641" w:rsidP="000C5D40">
      <w:pPr>
        <w:rPr>
          <w:rFonts w:cs="Arial"/>
          <w:color w:val="000000" w:themeColor="text1"/>
          <w:szCs w:val="20"/>
          <w:lang w:val="es-ES_tradnl"/>
        </w:rPr>
      </w:pPr>
    </w:p>
    <w:p w14:paraId="1449AB5F" w14:textId="19397524" w:rsidR="00DB3F38" w:rsidRPr="00830F8B" w:rsidRDefault="00DB3F38" w:rsidP="000C5D40">
      <w:pPr>
        <w:rPr>
          <w:rFonts w:cs="Arial"/>
          <w:color w:val="000000" w:themeColor="text1"/>
          <w:szCs w:val="20"/>
          <w:lang w:val="es-ES_tradnl"/>
        </w:rPr>
        <w:sectPr w:rsidR="00DB3F38" w:rsidRPr="00830F8B" w:rsidSect="00DB3F38">
          <w:type w:val="continuous"/>
          <w:pgSz w:w="11906" w:h="16838"/>
          <w:pgMar w:top="1417" w:right="1133" w:bottom="1134" w:left="1417" w:header="708" w:footer="283" w:gutter="0"/>
          <w:cols w:num="2" w:space="709"/>
          <w:docGrid w:linePitch="360"/>
        </w:sectPr>
      </w:pPr>
    </w:p>
    <w:p w14:paraId="30B3900B" w14:textId="1D244A78" w:rsidR="00DB3F38" w:rsidRPr="00830F8B" w:rsidRDefault="00DB3F38" w:rsidP="000C5D40">
      <w:pPr>
        <w:rPr>
          <w:rFonts w:cs="Arial"/>
          <w:color w:val="000000" w:themeColor="text1"/>
          <w:szCs w:val="20"/>
          <w:lang w:val="es-ES_tradnl"/>
        </w:rPr>
      </w:pPr>
    </w:p>
    <w:tbl>
      <w:tblPr>
        <w:tblStyle w:val="ScrollTableNormal"/>
        <w:tblW w:w="5000" w:type="pct"/>
        <w:tblLook w:val="0020" w:firstRow="1" w:lastRow="0" w:firstColumn="0" w:lastColumn="0" w:noHBand="0" w:noVBand="0"/>
      </w:tblPr>
      <w:tblGrid>
        <w:gridCol w:w="4142"/>
        <w:gridCol w:w="3363"/>
        <w:gridCol w:w="371"/>
        <w:gridCol w:w="218"/>
        <w:gridCol w:w="360"/>
        <w:gridCol w:w="962"/>
      </w:tblGrid>
      <w:tr w:rsidR="00DB3F38" w:rsidRPr="000C5D40" w14:paraId="00EB6AE8" w14:textId="77777777" w:rsidTr="00DB3F38">
        <w:trPr>
          <w:cnfStyle w:val="100000000000" w:firstRow="1" w:lastRow="0" w:firstColumn="0" w:lastColumn="0" w:oddVBand="0" w:evenVBand="0" w:oddHBand="0" w:evenHBand="0" w:firstRowFirstColumn="0" w:firstRowLastColumn="0" w:lastRowFirstColumn="0" w:lastRowLastColumn="0"/>
        </w:trPr>
        <w:tc>
          <w:tcPr>
            <w:tcW w:w="2199" w:type="pct"/>
            <w:tcMar>
              <w:top w:w="30" w:type="dxa"/>
              <w:left w:w="30" w:type="dxa"/>
              <w:bottom w:w="20" w:type="dxa"/>
              <w:right w:w="30" w:type="dxa"/>
            </w:tcMar>
          </w:tcPr>
          <w:p w14:paraId="3E9F889A" w14:textId="77777777" w:rsidR="00DB3F38" w:rsidRPr="000C5D40" w:rsidRDefault="00DB3F38" w:rsidP="000C5D40">
            <w:pPr>
              <w:rPr>
                <w:rFonts w:cs="Arial"/>
                <w:color w:val="000000" w:themeColor="text1"/>
                <w:szCs w:val="20"/>
              </w:rPr>
            </w:pPr>
            <w:r w:rsidRPr="000C5D40">
              <w:rPr>
                <w:rFonts w:cs="Arial"/>
                <w:b/>
                <w:color w:val="000000" w:themeColor="text1"/>
                <w:szCs w:val="20"/>
              </w:rPr>
              <w:t>Measure</w:t>
            </w:r>
          </w:p>
        </w:tc>
        <w:tc>
          <w:tcPr>
            <w:tcW w:w="1786" w:type="pct"/>
          </w:tcPr>
          <w:p w14:paraId="0474D982" w14:textId="3EAD4B43" w:rsidR="00DB3F38" w:rsidRPr="000C5D40" w:rsidRDefault="005E0D40" w:rsidP="000C5D40">
            <w:pPr>
              <w:rPr>
                <w:rFonts w:cs="Arial"/>
                <w:b/>
                <w:color w:val="000000" w:themeColor="text1"/>
                <w:szCs w:val="20"/>
              </w:rPr>
            </w:pPr>
            <w:r>
              <w:rPr>
                <w:rFonts w:cs="Arial"/>
                <w:b/>
                <w:color w:val="000000" w:themeColor="text1"/>
                <w:szCs w:val="20"/>
              </w:rPr>
              <w:t>Medida</w:t>
            </w:r>
          </w:p>
        </w:tc>
        <w:tc>
          <w:tcPr>
            <w:tcW w:w="0" w:type="auto"/>
            <w:tcMar>
              <w:top w:w="30" w:type="dxa"/>
              <w:left w:w="30" w:type="dxa"/>
              <w:bottom w:w="20" w:type="dxa"/>
              <w:right w:w="30" w:type="dxa"/>
            </w:tcMar>
          </w:tcPr>
          <w:p w14:paraId="09484800" w14:textId="7EFE7FAC" w:rsidR="00DB3F38" w:rsidRPr="000C5D40" w:rsidRDefault="00DB3F38" w:rsidP="000C5D40">
            <w:pP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34FEE97D" w14:textId="77777777" w:rsidR="00DB3F38" w:rsidRPr="000C5D40" w:rsidRDefault="00DB3F38" w:rsidP="000C5D40">
            <w:pPr>
              <w:rPr>
                <w:rFonts w:cs="Arial"/>
                <w:color w:val="000000" w:themeColor="text1"/>
                <w:szCs w:val="20"/>
              </w:rPr>
            </w:pPr>
            <w:r w:rsidRPr="000C5D40">
              <w:rPr>
                <w:rFonts w:cs="Arial"/>
                <w:b/>
                <w:color w:val="000000" w:themeColor="text1"/>
                <w:szCs w:val="20"/>
              </w:rPr>
              <w:t>B</w:t>
            </w:r>
          </w:p>
        </w:tc>
        <w:tc>
          <w:tcPr>
            <w:tcW w:w="191" w:type="pct"/>
            <w:tcMar>
              <w:top w:w="30" w:type="dxa"/>
              <w:left w:w="30" w:type="dxa"/>
              <w:bottom w:w="20" w:type="dxa"/>
              <w:right w:w="30" w:type="dxa"/>
            </w:tcMar>
          </w:tcPr>
          <w:p w14:paraId="325030CF" w14:textId="77777777" w:rsidR="00DB3F38" w:rsidRPr="000C5D40" w:rsidRDefault="00DB3F38" w:rsidP="000C5D40">
            <w:pPr>
              <w:rPr>
                <w:rFonts w:cs="Arial"/>
                <w:color w:val="000000" w:themeColor="text1"/>
                <w:szCs w:val="20"/>
              </w:rPr>
            </w:pPr>
            <w:r w:rsidRPr="000C5D40">
              <w:rPr>
                <w:rFonts w:cs="Arial"/>
                <w:b/>
                <w:color w:val="000000" w:themeColor="text1"/>
                <w:szCs w:val="20"/>
              </w:rPr>
              <w:t>SB</w:t>
            </w:r>
          </w:p>
        </w:tc>
        <w:tc>
          <w:tcPr>
            <w:tcW w:w="511" w:type="pct"/>
            <w:tcMar>
              <w:top w:w="30" w:type="dxa"/>
              <w:left w:w="30" w:type="dxa"/>
              <w:bottom w:w="20" w:type="dxa"/>
              <w:right w:w="30" w:type="dxa"/>
            </w:tcMar>
          </w:tcPr>
          <w:p w14:paraId="496D4B37" w14:textId="77777777" w:rsidR="00DB3F38" w:rsidRPr="000C5D40" w:rsidRDefault="00DB3F38" w:rsidP="000C5D40">
            <w:pPr>
              <w:rPr>
                <w:rFonts w:cs="Arial"/>
                <w:color w:val="000000" w:themeColor="text1"/>
                <w:szCs w:val="20"/>
              </w:rPr>
            </w:pPr>
            <w:r w:rsidRPr="000C5D40">
              <w:rPr>
                <w:rFonts w:cs="Arial"/>
                <w:b/>
                <w:color w:val="000000" w:themeColor="text1"/>
                <w:szCs w:val="20"/>
              </w:rPr>
              <w:t>Remarks</w:t>
            </w:r>
          </w:p>
        </w:tc>
      </w:tr>
      <w:tr w:rsidR="005E0D40" w:rsidRPr="000C5D40" w14:paraId="3EC83B3F" w14:textId="77777777" w:rsidTr="00DB3F38">
        <w:tc>
          <w:tcPr>
            <w:tcW w:w="2199" w:type="pct"/>
            <w:tcMar>
              <w:top w:w="30" w:type="dxa"/>
              <w:left w:w="30" w:type="dxa"/>
              <w:bottom w:w="20" w:type="dxa"/>
              <w:right w:w="30" w:type="dxa"/>
            </w:tcMar>
          </w:tcPr>
          <w:p w14:paraId="6270E54D" w14:textId="77777777" w:rsidR="005E0D40" w:rsidRPr="000C5D40" w:rsidRDefault="005E0D40" w:rsidP="005E0D40">
            <w:pPr>
              <w:rPr>
                <w:rFonts w:cs="Arial"/>
                <w:color w:val="000000" w:themeColor="text1"/>
                <w:szCs w:val="20"/>
              </w:rPr>
            </w:pPr>
            <w:r w:rsidRPr="000C5D40">
              <w:rPr>
                <w:rFonts w:cs="Arial"/>
                <w:color w:val="000000" w:themeColor="text1"/>
                <w:szCs w:val="20"/>
              </w:rPr>
              <w:t>Backup procedure acc. Backup concept (daily, weekly, monthly)</w:t>
            </w:r>
            <w:r w:rsidRPr="000C5D40">
              <w:rPr>
                <w:rFonts w:cs="Arial"/>
                <w:color w:val="000000" w:themeColor="text1"/>
                <w:szCs w:val="20"/>
              </w:rPr>
              <w:br/>
            </w:r>
          </w:p>
        </w:tc>
        <w:tc>
          <w:tcPr>
            <w:tcW w:w="1786" w:type="pct"/>
          </w:tcPr>
          <w:p w14:paraId="65107F8C" w14:textId="0EDA9320" w:rsidR="005E0D40" w:rsidRPr="000C5D40" w:rsidRDefault="005E0D40" w:rsidP="005E0D40">
            <w:pPr>
              <w:rPr>
                <w:rFonts w:cs="Arial"/>
                <w:color w:val="000000" w:themeColor="text1"/>
                <w:szCs w:val="20"/>
              </w:rPr>
            </w:pPr>
            <w:r w:rsidRPr="00064BCE">
              <w:rPr>
                <w:color w:val="000000" w:themeColor="text1"/>
                <w:szCs w:val="20"/>
                <w:lang w:val="es-ES_tradnl"/>
              </w:rPr>
              <w:t>Acceso procedimiento de copia de seguridad  Concepto de copia de seguridad (diario, semanal, mensual)</w:t>
            </w:r>
          </w:p>
        </w:tc>
        <w:tc>
          <w:tcPr>
            <w:tcW w:w="0" w:type="auto"/>
            <w:tcMar>
              <w:top w:w="30" w:type="dxa"/>
              <w:left w:w="30" w:type="dxa"/>
              <w:bottom w:w="20" w:type="dxa"/>
              <w:right w:w="30" w:type="dxa"/>
            </w:tcMar>
          </w:tcPr>
          <w:p w14:paraId="20199C75" w14:textId="11C8F29F" w:rsidR="005E0D40" w:rsidRPr="000C5D40" w:rsidRDefault="005E0D40" w:rsidP="005E0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193FF83" w14:textId="77777777" w:rsidR="005E0D40" w:rsidRPr="000C5D40" w:rsidRDefault="005E0D40" w:rsidP="005E0D40">
            <w:pPr>
              <w:jc w:val="center"/>
              <w:rPr>
                <w:rFonts w:cs="Arial"/>
                <w:color w:val="000000" w:themeColor="text1"/>
                <w:szCs w:val="20"/>
              </w:rPr>
            </w:pPr>
            <w:r w:rsidRPr="000C5D40">
              <w:rPr>
                <w:rFonts w:cs="Arial"/>
                <w:color w:val="000000" w:themeColor="text1"/>
                <w:szCs w:val="20"/>
              </w:rPr>
              <w:t>X</w:t>
            </w:r>
          </w:p>
        </w:tc>
        <w:tc>
          <w:tcPr>
            <w:tcW w:w="191" w:type="pct"/>
            <w:tcMar>
              <w:top w:w="30" w:type="dxa"/>
              <w:left w:w="30" w:type="dxa"/>
              <w:bottom w:w="20" w:type="dxa"/>
              <w:right w:w="30" w:type="dxa"/>
            </w:tcMar>
          </w:tcPr>
          <w:p w14:paraId="75BDF13F" w14:textId="77777777" w:rsidR="005E0D40" w:rsidRPr="000C5D40" w:rsidRDefault="005E0D40" w:rsidP="005E0D40">
            <w:pPr>
              <w:jc w:val="center"/>
              <w:rPr>
                <w:rFonts w:cs="Arial"/>
                <w:color w:val="000000" w:themeColor="text1"/>
                <w:szCs w:val="20"/>
              </w:rPr>
            </w:pPr>
            <w:r w:rsidRPr="000C5D40">
              <w:rPr>
                <w:rFonts w:cs="Arial"/>
                <w:color w:val="000000" w:themeColor="text1"/>
                <w:szCs w:val="20"/>
              </w:rPr>
              <w:t>X</w:t>
            </w:r>
          </w:p>
        </w:tc>
        <w:tc>
          <w:tcPr>
            <w:tcW w:w="511" w:type="pct"/>
            <w:tcMar>
              <w:top w:w="30" w:type="dxa"/>
              <w:left w:w="30" w:type="dxa"/>
              <w:bottom w:w="20" w:type="dxa"/>
              <w:right w:w="30" w:type="dxa"/>
            </w:tcMar>
          </w:tcPr>
          <w:p w14:paraId="12DCE19F" w14:textId="77777777" w:rsidR="005E0D40" w:rsidRPr="000C5D40" w:rsidRDefault="005E0D40" w:rsidP="005E0D40">
            <w:pPr>
              <w:rPr>
                <w:rFonts w:cs="Arial"/>
                <w:color w:val="000000" w:themeColor="text1"/>
                <w:szCs w:val="20"/>
              </w:rPr>
            </w:pPr>
          </w:p>
        </w:tc>
      </w:tr>
      <w:tr w:rsidR="005E0D40" w:rsidRPr="000C5D40" w14:paraId="62CA2FAA" w14:textId="77777777" w:rsidTr="00DB3F38">
        <w:tc>
          <w:tcPr>
            <w:tcW w:w="2199" w:type="pct"/>
            <w:tcMar>
              <w:top w:w="30" w:type="dxa"/>
              <w:left w:w="30" w:type="dxa"/>
              <w:bottom w:w="20" w:type="dxa"/>
              <w:right w:w="30" w:type="dxa"/>
            </w:tcMar>
          </w:tcPr>
          <w:p w14:paraId="2295B95A" w14:textId="77777777" w:rsidR="005E0D40" w:rsidRPr="000C5D40" w:rsidRDefault="005E0D40" w:rsidP="005E0D40">
            <w:pPr>
              <w:rPr>
                <w:rFonts w:cs="Arial"/>
                <w:color w:val="000000" w:themeColor="text1"/>
                <w:szCs w:val="20"/>
              </w:rPr>
            </w:pPr>
            <w:r w:rsidRPr="000C5D40">
              <w:rPr>
                <w:rFonts w:cs="Arial"/>
                <w:color w:val="000000" w:themeColor="text1"/>
                <w:szCs w:val="20"/>
              </w:rPr>
              <w:t>Storage of backup data in data cabinets, safes, in the other fire compartment</w:t>
            </w:r>
            <w:r w:rsidRPr="000C5D40">
              <w:rPr>
                <w:rFonts w:cs="Arial"/>
                <w:color w:val="000000" w:themeColor="text1"/>
                <w:szCs w:val="20"/>
              </w:rPr>
              <w:br/>
            </w:r>
          </w:p>
        </w:tc>
        <w:tc>
          <w:tcPr>
            <w:tcW w:w="1786" w:type="pct"/>
          </w:tcPr>
          <w:p w14:paraId="47637FE3" w14:textId="724AEF8A" w:rsidR="005E0D40" w:rsidRPr="000C5D40" w:rsidRDefault="005E0D40" w:rsidP="005E0D40">
            <w:pPr>
              <w:rPr>
                <w:rFonts w:cs="Arial"/>
                <w:color w:val="000000" w:themeColor="text1"/>
                <w:szCs w:val="20"/>
              </w:rPr>
            </w:pPr>
            <w:r w:rsidRPr="00064BCE">
              <w:rPr>
                <w:color w:val="000000" w:themeColor="text1"/>
                <w:szCs w:val="20"/>
                <w:lang w:val="es-ES_tradnl"/>
              </w:rPr>
              <w:t>Almacenamiento de datos de copia de seguridad en armarios para datos, caja de seguridad, en la otra compartimentación contra incendios</w:t>
            </w:r>
          </w:p>
        </w:tc>
        <w:tc>
          <w:tcPr>
            <w:tcW w:w="0" w:type="auto"/>
            <w:tcMar>
              <w:top w:w="30" w:type="dxa"/>
              <w:left w:w="30" w:type="dxa"/>
              <w:bottom w:w="20" w:type="dxa"/>
              <w:right w:w="30" w:type="dxa"/>
            </w:tcMar>
          </w:tcPr>
          <w:p w14:paraId="64F486E3" w14:textId="44FA0A21" w:rsidR="005E0D40" w:rsidRPr="000C5D40" w:rsidRDefault="005E0D40" w:rsidP="005E0D40">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3E7A076" w14:textId="77777777" w:rsidR="005E0D40" w:rsidRPr="000C5D40" w:rsidRDefault="005E0D40" w:rsidP="005E0D40">
            <w:pPr>
              <w:jc w:val="center"/>
              <w:rPr>
                <w:rFonts w:cs="Arial"/>
                <w:color w:val="000000" w:themeColor="text1"/>
                <w:szCs w:val="20"/>
              </w:rPr>
            </w:pPr>
            <w:r w:rsidRPr="000C5D40">
              <w:rPr>
                <w:rFonts w:cs="Arial"/>
                <w:color w:val="000000" w:themeColor="text1"/>
                <w:szCs w:val="20"/>
              </w:rPr>
              <w:t>X</w:t>
            </w:r>
          </w:p>
        </w:tc>
        <w:tc>
          <w:tcPr>
            <w:tcW w:w="191" w:type="pct"/>
            <w:tcMar>
              <w:top w:w="30" w:type="dxa"/>
              <w:left w:w="30" w:type="dxa"/>
              <w:bottom w:w="20" w:type="dxa"/>
              <w:right w:w="30" w:type="dxa"/>
            </w:tcMar>
          </w:tcPr>
          <w:p w14:paraId="38039B38" w14:textId="77777777" w:rsidR="005E0D40" w:rsidRPr="000C5D40" w:rsidRDefault="005E0D40" w:rsidP="005E0D40">
            <w:pPr>
              <w:jc w:val="center"/>
              <w:rPr>
                <w:rFonts w:cs="Arial"/>
                <w:color w:val="000000" w:themeColor="text1"/>
                <w:szCs w:val="20"/>
              </w:rPr>
            </w:pPr>
            <w:r w:rsidRPr="000C5D40">
              <w:rPr>
                <w:rFonts w:cs="Arial"/>
                <w:color w:val="000000" w:themeColor="text1"/>
                <w:szCs w:val="20"/>
              </w:rPr>
              <w:t>X</w:t>
            </w:r>
          </w:p>
        </w:tc>
        <w:tc>
          <w:tcPr>
            <w:tcW w:w="511" w:type="pct"/>
            <w:tcMar>
              <w:top w:w="30" w:type="dxa"/>
              <w:left w:w="30" w:type="dxa"/>
              <w:bottom w:w="20" w:type="dxa"/>
              <w:right w:w="30" w:type="dxa"/>
            </w:tcMar>
          </w:tcPr>
          <w:p w14:paraId="7D6690B3" w14:textId="77777777" w:rsidR="005E0D40" w:rsidRPr="000C5D40" w:rsidRDefault="005E0D40" w:rsidP="005E0D40">
            <w:pPr>
              <w:rPr>
                <w:rFonts w:cs="Arial"/>
                <w:color w:val="000000" w:themeColor="text1"/>
                <w:szCs w:val="20"/>
              </w:rPr>
            </w:pPr>
          </w:p>
        </w:tc>
      </w:tr>
    </w:tbl>
    <w:p w14:paraId="74FF7C0E" w14:textId="77777777" w:rsidR="00DB3F38" w:rsidRDefault="00DB3F38" w:rsidP="000C5D40">
      <w:pPr>
        <w:pStyle w:val="berschrift2"/>
        <w:sectPr w:rsidR="00DB3F38" w:rsidSect="002E424F">
          <w:type w:val="continuous"/>
          <w:pgSz w:w="11906" w:h="16838"/>
          <w:pgMar w:top="1417" w:right="1133" w:bottom="1134" w:left="1417" w:header="708" w:footer="283" w:gutter="0"/>
          <w:cols w:space="708"/>
          <w:docGrid w:linePitch="360"/>
        </w:sectPr>
      </w:pPr>
      <w:bookmarkStart w:id="22" w:name="_Toc256000012"/>
      <w:bookmarkStart w:id="23" w:name="scroll-bookmark-14"/>
    </w:p>
    <w:p w14:paraId="01938AB7" w14:textId="3B422E85" w:rsidR="000C5D40" w:rsidRPr="000C5D40" w:rsidRDefault="000C5D40" w:rsidP="000C5D40">
      <w:pPr>
        <w:pStyle w:val="berschrift2"/>
      </w:pPr>
      <w:r w:rsidRPr="000C5D40">
        <w:t>Resilience</w:t>
      </w:r>
      <w:bookmarkEnd w:id="22"/>
      <w:bookmarkEnd w:id="23"/>
    </w:p>
    <w:p w14:paraId="143D4EEC" w14:textId="57347067" w:rsidR="00830F8B" w:rsidRDefault="000C5D40" w:rsidP="000C5D40">
      <w:pPr>
        <w:rPr>
          <w:rFonts w:cs="Arial"/>
          <w:color w:val="000000" w:themeColor="text1"/>
          <w:szCs w:val="20"/>
          <w:lang w:val="en-US"/>
        </w:rPr>
      </w:pPr>
      <w:r w:rsidRPr="000C5D40">
        <w:rPr>
          <w:rFonts w:cs="Arial"/>
          <w:color w:val="000000" w:themeColor="text1"/>
          <w:szCs w:val="20"/>
          <w:lang w:val="en-US"/>
        </w:rPr>
        <w:t>softgarden guarantees availability and resilience of systems with critical business impact and impact on processing of personal data by the following technical and organizational measures:</w:t>
      </w:r>
    </w:p>
    <w:p w14:paraId="0F00099D" w14:textId="11C90C84" w:rsidR="00830F8B" w:rsidRPr="00830F8B" w:rsidRDefault="00830F8B" w:rsidP="006537DF">
      <w:pPr>
        <w:pStyle w:val="berschrift2"/>
        <w:numPr>
          <w:ilvl w:val="1"/>
          <w:numId w:val="17"/>
        </w:numPr>
        <w:spacing w:before="120"/>
        <w:ind w:left="425" w:hanging="431"/>
        <w:rPr>
          <w:lang w:val="es-ES_tradnl"/>
        </w:rPr>
      </w:pPr>
      <w:r w:rsidRPr="00830F8B">
        <w:rPr>
          <w:rFonts w:cs="Arial"/>
          <w:color w:val="000000" w:themeColor="text1"/>
          <w:lang w:val="en-US"/>
        </w:rPr>
        <w:br w:type="column"/>
      </w:r>
      <w:r w:rsidRPr="00830F8B">
        <w:rPr>
          <w:lang w:val="es-ES_tradnl"/>
        </w:rPr>
        <w:t>Resistencia</w:t>
      </w:r>
    </w:p>
    <w:p w14:paraId="23DAEED8" w14:textId="0F7D7208" w:rsidR="00DB3F38" w:rsidRPr="000C5D40" w:rsidRDefault="00830F8B" w:rsidP="00830F8B">
      <w:pPr>
        <w:rPr>
          <w:rFonts w:cs="Arial"/>
          <w:color w:val="000000" w:themeColor="text1"/>
          <w:szCs w:val="20"/>
          <w:lang w:val="en-US"/>
        </w:rPr>
      </w:pPr>
      <w:r w:rsidRPr="00064BCE">
        <w:rPr>
          <w:color w:val="000000" w:themeColor="text1"/>
          <w:szCs w:val="20"/>
          <w:lang w:val="es-ES_tradnl"/>
        </w:rPr>
        <w:t xml:space="preserve">softgarden garantiza la disponibilidad y </w:t>
      </w:r>
      <w:r>
        <w:rPr>
          <w:color w:val="000000" w:themeColor="text1"/>
          <w:szCs w:val="20"/>
          <w:lang w:val="es-ES_tradnl"/>
        </w:rPr>
        <w:t>resistencia</w:t>
      </w:r>
      <w:r w:rsidRPr="00064BCE">
        <w:rPr>
          <w:color w:val="000000" w:themeColor="text1"/>
          <w:szCs w:val="20"/>
          <w:lang w:val="es-ES_tradnl"/>
        </w:rPr>
        <w:t xml:space="preserve"> de los sistemas con impacto comercial crítico e impacto en el tratamiento de datos personales mediante las siguientes medi</w:t>
      </w:r>
      <w:r>
        <w:rPr>
          <w:color w:val="000000" w:themeColor="text1"/>
          <w:szCs w:val="20"/>
          <w:lang w:val="es-ES_tradnl"/>
        </w:rPr>
        <w:t>d</w:t>
      </w:r>
      <w:r w:rsidRPr="00064BCE">
        <w:rPr>
          <w:color w:val="000000" w:themeColor="text1"/>
          <w:szCs w:val="20"/>
          <w:lang w:val="es-ES_tradnl"/>
        </w:rPr>
        <w:t>as técnicas y organizativas</w:t>
      </w:r>
    </w:p>
    <w:p w14:paraId="44C0B4D5" w14:textId="77777777" w:rsidR="00DB3F38" w:rsidRDefault="00DB3F38" w:rsidP="000C5D40">
      <w:pPr>
        <w:rPr>
          <w:rFonts w:cs="Arial"/>
          <w:b/>
          <w:color w:val="000000" w:themeColor="text1"/>
          <w:szCs w:val="20"/>
          <w:lang w:val="en-US"/>
        </w:rPr>
      </w:pPr>
    </w:p>
    <w:p w14:paraId="2AB68D7E" w14:textId="6F3E5145" w:rsidR="00830F8B" w:rsidRPr="00E374F8" w:rsidRDefault="00830F8B" w:rsidP="000C5D40">
      <w:pPr>
        <w:rPr>
          <w:rFonts w:cs="Arial"/>
          <w:b/>
          <w:color w:val="000000" w:themeColor="text1"/>
          <w:szCs w:val="20"/>
          <w:lang w:val="en-US"/>
        </w:rPr>
        <w:sectPr w:rsidR="00830F8B" w:rsidRPr="00E374F8" w:rsidSect="00DB3F38">
          <w:type w:val="continuous"/>
          <w:pgSz w:w="11906" w:h="16838"/>
          <w:pgMar w:top="1417" w:right="1133" w:bottom="1134" w:left="1417" w:header="708" w:footer="283" w:gutter="0"/>
          <w:cols w:num="2" w:space="709"/>
          <w:docGrid w:linePitch="360"/>
        </w:sectPr>
      </w:pPr>
    </w:p>
    <w:tbl>
      <w:tblPr>
        <w:tblStyle w:val="ScrollTableNormal"/>
        <w:tblW w:w="5000" w:type="pct"/>
        <w:tblLook w:val="0020" w:firstRow="1" w:lastRow="0" w:firstColumn="0" w:lastColumn="0" w:noHBand="0" w:noVBand="0"/>
      </w:tblPr>
      <w:tblGrid>
        <w:gridCol w:w="2195"/>
        <w:gridCol w:w="3604"/>
        <w:gridCol w:w="349"/>
        <w:gridCol w:w="205"/>
        <w:gridCol w:w="338"/>
        <w:gridCol w:w="2725"/>
      </w:tblGrid>
      <w:tr w:rsidR="00830F8B" w:rsidRPr="000C5D40" w14:paraId="378F25DF" w14:textId="77777777" w:rsidTr="00830F8B">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F096F4F" w14:textId="084719D4" w:rsidR="00830F8B" w:rsidRPr="000C5D40" w:rsidRDefault="00830F8B" w:rsidP="000C5D40">
            <w:pPr>
              <w:rPr>
                <w:rFonts w:cs="Arial"/>
                <w:color w:val="000000" w:themeColor="text1"/>
                <w:szCs w:val="20"/>
              </w:rPr>
            </w:pPr>
            <w:r w:rsidRPr="000C5D40">
              <w:rPr>
                <w:rFonts w:cs="Arial"/>
                <w:b/>
                <w:color w:val="000000" w:themeColor="text1"/>
                <w:szCs w:val="20"/>
              </w:rPr>
              <w:t>Measure</w:t>
            </w:r>
          </w:p>
        </w:tc>
        <w:tc>
          <w:tcPr>
            <w:tcW w:w="0" w:type="auto"/>
          </w:tcPr>
          <w:p w14:paraId="6AB9940B" w14:textId="1EDA18C0" w:rsidR="00830F8B" w:rsidRPr="000C5D40" w:rsidRDefault="00830F8B" w:rsidP="00830F8B">
            <w:pPr>
              <w:rPr>
                <w:rFonts w:cs="Arial"/>
                <w:b/>
                <w:color w:val="000000" w:themeColor="text1"/>
                <w:szCs w:val="20"/>
              </w:rPr>
            </w:pPr>
            <w:r>
              <w:rPr>
                <w:rFonts w:cs="Arial"/>
                <w:b/>
                <w:color w:val="000000" w:themeColor="text1"/>
                <w:szCs w:val="20"/>
              </w:rPr>
              <w:t>Medida</w:t>
            </w:r>
          </w:p>
        </w:tc>
        <w:tc>
          <w:tcPr>
            <w:tcW w:w="0" w:type="auto"/>
            <w:tcMar>
              <w:top w:w="30" w:type="dxa"/>
              <w:left w:w="30" w:type="dxa"/>
              <w:bottom w:w="20" w:type="dxa"/>
              <w:right w:w="30" w:type="dxa"/>
            </w:tcMar>
          </w:tcPr>
          <w:p w14:paraId="77FFD1D2" w14:textId="26E64389" w:rsidR="00830F8B" w:rsidRPr="000C5D40" w:rsidRDefault="00830F8B" w:rsidP="000C5D40">
            <w:pP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2C215C9D" w14:textId="77777777" w:rsidR="00830F8B" w:rsidRPr="000C5D40" w:rsidRDefault="00830F8B" w:rsidP="000C5D40">
            <w:pP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16EAC3E3" w14:textId="77777777" w:rsidR="00830F8B" w:rsidRPr="000C5D40" w:rsidRDefault="00830F8B" w:rsidP="000C5D40">
            <w:pP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47698E91" w14:textId="77777777" w:rsidR="00830F8B" w:rsidRPr="000C5D40" w:rsidRDefault="00830F8B" w:rsidP="000C5D40">
            <w:pPr>
              <w:rPr>
                <w:rFonts w:cs="Arial"/>
                <w:color w:val="000000" w:themeColor="text1"/>
                <w:szCs w:val="20"/>
              </w:rPr>
            </w:pPr>
            <w:r w:rsidRPr="000C5D40">
              <w:rPr>
                <w:rFonts w:cs="Arial"/>
                <w:b/>
                <w:color w:val="000000" w:themeColor="text1"/>
                <w:szCs w:val="20"/>
              </w:rPr>
              <w:t>Remarks</w:t>
            </w:r>
          </w:p>
        </w:tc>
      </w:tr>
      <w:tr w:rsidR="00830F8B" w:rsidRPr="000C5D40" w14:paraId="62E6E58F" w14:textId="77777777" w:rsidTr="00830F8B">
        <w:tc>
          <w:tcPr>
            <w:tcW w:w="0" w:type="auto"/>
            <w:tcMar>
              <w:top w:w="30" w:type="dxa"/>
              <w:left w:w="30" w:type="dxa"/>
              <w:bottom w:w="20" w:type="dxa"/>
              <w:right w:w="30" w:type="dxa"/>
            </w:tcMar>
          </w:tcPr>
          <w:p w14:paraId="09ACA3A6" w14:textId="77777777" w:rsidR="00830F8B" w:rsidRPr="000C5D40" w:rsidRDefault="00830F8B" w:rsidP="00830F8B">
            <w:pPr>
              <w:rPr>
                <w:rFonts w:cs="Arial"/>
                <w:color w:val="000000" w:themeColor="text1"/>
                <w:szCs w:val="20"/>
              </w:rPr>
            </w:pPr>
            <w:r w:rsidRPr="000C5D40">
              <w:rPr>
                <w:rFonts w:cs="Arial"/>
                <w:color w:val="000000" w:themeColor="text1"/>
                <w:szCs w:val="20"/>
              </w:rPr>
              <w:t>Virtualization and use of container infrastructures with load balancers</w:t>
            </w:r>
            <w:r w:rsidRPr="000C5D40">
              <w:rPr>
                <w:rFonts w:cs="Arial"/>
                <w:color w:val="000000" w:themeColor="text1"/>
                <w:szCs w:val="20"/>
              </w:rPr>
              <w:br/>
            </w:r>
          </w:p>
        </w:tc>
        <w:tc>
          <w:tcPr>
            <w:tcW w:w="0" w:type="auto"/>
          </w:tcPr>
          <w:p w14:paraId="511BD0B7" w14:textId="044DDCF0" w:rsidR="00830F8B" w:rsidRPr="000C5D40" w:rsidRDefault="00830F8B" w:rsidP="00830F8B">
            <w:pPr>
              <w:rPr>
                <w:rFonts w:cs="Arial"/>
                <w:color w:val="000000" w:themeColor="text1"/>
                <w:szCs w:val="20"/>
              </w:rPr>
            </w:pPr>
            <w:r w:rsidRPr="00064BCE">
              <w:rPr>
                <w:color w:val="000000" w:themeColor="text1"/>
                <w:szCs w:val="20"/>
                <w:lang w:val="es-ES_tradnl"/>
              </w:rPr>
              <w:t>Acceso procedimiento de copia de seguridad  Concepto de copia de seguridad (diario, semanal, mensual)</w:t>
            </w:r>
          </w:p>
        </w:tc>
        <w:tc>
          <w:tcPr>
            <w:tcW w:w="0" w:type="auto"/>
            <w:tcMar>
              <w:top w:w="30" w:type="dxa"/>
              <w:left w:w="30" w:type="dxa"/>
              <w:bottom w:w="20" w:type="dxa"/>
              <w:right w:w="30" w:type="dxa"/>
            </w:tcMar>
          </w:tcPr>
          <w:p w14:paraId="3F0EBD4B" w14:textId="6C714974"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380C39C"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6DDCF795"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51130D02" w14:textId="77777777" w:rsidR="00830F8B" w:rsidRPr="000C5D40" w:rsidRDefault="00830F8B" w:rsidP="00830F8B">
            <w:pPr>
              <w:rPr>
                <w:rFonts w:cs="Arial"/>
                <w:color w:val="000000" w:themeColor="text1"/>
                <w:szCs w:val="20"/>
              </w:rPr>
            </w:pPr>
          </w:p>
        </w:tc>
      </w:tr>
      <w:tr w:rsidR="00830F8B" w:rsidRPr="00967352" w14:paraId="12D5B9C4" w14:textId="77777777" w:rsidTr="00830F8B">
        <w:tc>
          <w:tcPr>
            <w:tcW w:w="0" w:type="auto"/>
            <w:tcMar>
              <w:top w:w="30" w:type="dxa"/>
              <w:left w:w="30" w:type="dxa"/>
              <w:bottom w:w="20" w:type="dxa"/>
              <w:right w:w="30" w:type="dxa"/>
            </w:tcMar>
          </w:tcPr>
          <w:p w14:paraId="4F018500" w14:textId="77777777" w:rsidR="00830F8B" w:rsidRPr="000C5D40" w:rsidRDefault="00830F8B" w:rsidP="00830F8B">
            <w:pPr>
              <w:rPr>
                <w:rFonts w:cs="Arial"/>
                <w:color w:val="000000" w:themeColor="text1"/>
                <w:szCs w:val="20"/>
              </w:rPr>
            </w:pPr>
            <w:r w:rsidRPr="000C5D40">
              <w:rPr>
                <w:rFonts w:cs="Arial"/>
                <w:color w:val="000000" w:themeColor="text1"/>
                <w:szCs w:val="20"/>
              </w:rPr>
              <w:t>periodic penetration tests of the softgarden products to detect security leaks</w:t>
            </w:r>
            <w:r w:rsidRPr="000C5D40">
              <w:rPr>
                <w:rFonts w:cs="Arial"/>
                <w:color w:val="000000" w:themeColor="text1"/>
                <w:szCs w:val="20"/>
              </w:rPr>
              <w:br/>
            </w:r>
          </w:p>
        </w:tc>
        <w:tc>
          <w:tcPr>
            <w:tcW w:w="0" w:type="auto"/>
          </w:tcPr>
          <w:p w14:paraId="5A231DDB" w14:textId="3A2188BA" w:rsidR="00830F8B" w:rsidRPr="000C5D40" w:rsidRDefault="00830F8B" w:rsidP="00830F8B">
            <w:pPr>
              <w:rPr>
                <w:rFonts w:cs="Arial"/>
                <w:color w:val="000000" w:themeColor="text1"/>
                <w:szCs w:val="20"/>
              </w:rPr>
            </w:pPr>
            <w:r w:rsidRPr="00064BCE">
              <w:rPr>
                <w:color w:val="000000" w:themeColor="text1"/>
                <w:szCs w:val="20"/>
                <w:lang w:val="es-ES_tradnl"/>
              </w:rPr>
              <w:t>Almacenamiento de datos de copia de seguridad en armarios para datos, caja de seguridad, en la otra compartimentación contra incendios</w:t>
            </w:r>
          </w:p>
        </w:tc>
        <w:tc>
          <w:tcPr>
            <w:tcW w:w="0" w:type="auto"/>
            <w:tcMar>
              <w:top w:w="30" w:type="dxa"/>
              <w:left w:w="30" w:type="dxa"/>
              <w:bottom w:w="20" w:type="dxa"/>
              <w:right w:w="30" w:type="dxa"/>
            </w:tcMar>
          </w:tcPr>
          <w:p w14:paraId="085839FA" w14:textId="3322D3C6"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BB4F1A7"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27A77899"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722933F6" w14:textId="5C8138D3" w:rsidR="00830F8B" w:rsidRDefault="00830F8B" w:rsidP="00830F8B">
            <w:pPr>
              <w:rPr>
                <w:rFonts w:cs="Arial"/>
                <w:color w:val="000000" w:themeColor="text1"/>
                <w:szCs w:val="20"/>
              </w:rPr>
            </w:pPr>
            <w:r w:rsidRPr="000C5D40">
              <w:rPr>
                <w:rFonts w:cs="Arial"/>
                <w:color w:val="000000" w:themeColor="text1"/>
                <w:szCs w:val="20"/>
              </w:rPr>
              <w:t>The test includes softgarden products in the datacenter environment. This is not applicable to softgarden offices.</w:t>
            </w:r>
          </w:p>
          <w:p w14:paraId="646DD895" w14:textId="77777777" w:rsidR="00967352" w:rsidRDefault="00967352" w:rsidP="00830F8B">
            <w:pPr>
              <w:rPr>
                <w:rFonts w:cs="Arial"/>
                <w:color w:val="000000" w:themeColor="text1"/>
                <w:szCs w:val="20"/>
              </w:rPr>
            </w:pPr>
          </w:p>
          <w:p w14:paraId="5ECA52C2" w14:textId="028DCBA2" w:rsidR="00967352" w:rsidRPr="000C5D40" w:rsidRDefault="00967352" w:rsidP="00830F8B">
            <w:pPr>
              <w:rPr>
                <w:rFonts w:cs="Arial"/>
                <w:color w:val="000000" w:themeColor="text1"/>
                <w:szCs w:val="20"/>
              </w:rPr>
            </w:pPr>
            <w:r w:rsidRPr="00064BCE">
              <w:rPr>
                <w:color w:val="000000" w:themeColor="text1"/>
                <w:szCs w:val="20"/>
                <w:lang w:val="es-ES_tradnl"/>
              </w:rPr>
              <w:t>La prueba incluye productos softgarden en el entorno de centro de datos. Esto no es aplicable a las oficinas softgarden.</w:t>
            </w:r>
          </w:p>
        </w:tc>
      </w:tr>
    </w:tbl>
    <w:p w14:paraId="2C444D26" w14:textId="4CBE5617" w:rsidR="000C5D40" w:rsidRPr="00967352" w:rsidRDefault="000C5D40" w:rsidP="000C5D40">
      <w:pPr>
        <w:rPr>
          <w:rFonts w:cs="Arial"/>
          <w:color w:val="000000" w:themeColor="text1"/>
          <w:szCs w:val="20"/>
          <w:lang w:val="en-US"/>
        </w:rPr>
      </w:pPr>
    </w:p>
    <w:p w14:paraId="084642D8" w14:textId="77777777" w:rsidR="00DB3F38" w:rsidRDefault="00DB3F38" w:rsidP="000C5D40">
      <w:pPr>
        <w:pStyle w:val="berschrift1"/>
        <w:pageBreakBefore/>
        <w:tabs>
          <w:tab w:val="left" w:pos="0"/>
          <w:tab w:val="left" w:pos="567"/>
        </w:tabs>
        <w:autoSpaceDE/>
        <w:autoSpaceDN/>
        <w:adjustRightInd/>
        <w:spacing w:before="0" w:line="240" w:lineRule="auto"/>
        <w:ind w:left="431" w:hanging="431"/>
        <w:rPr>
          <w:rFonts w:cs="Arial"/>
          <w:color w:val="000000" w:themeColor="text1"/>
          <w:szCs w:val="20"/>
          <w:lang w:val="en-US"/>
        </w:rPr>
        <w:sectPr w:rsidR="00DB3F38" w:rsidSect="002E424F">
          <w:type w:val="continuous"/>
          <w:pgSz w:w="11906" w:h="16838"/>
          <w:pgMar w:top="1417" w:right="1133" w:bottom="1134" w:left="1417" w:header="708" w:footer="283" w:gutter="0"/>
          <w:cols w:space="708"/>
          <w:docGrid w:linePitch="360"/>
        </w:sectPr>
      </w:pPr>
      <w:bookmarkStart w:id="24" w:name="_Toc256000013"/>
      <w:bookmarkStart w:id="25" w:name="scroll-bookmark-15"/>
    </w:p>
    <w:p w14:paraId="53508671" w14:textId="2109992E" w:rsidR="000C5D40" w:rsidRPr="009733D3" w:rsidRDefault="000C5D40" w:rsidP="00830F8B">
      <w:pPr>
        <w:pStyle w:val="berschrift1"/>
        <w:rPr>
          <w:lang w:val="en-US"/>
        </w:rPr>
      </w:pPr>
      <w:r w:rsidRPr="009733D3">
        <w:rPr>
          <w:lang w:val="en-US"/>
        </w:rPr>
        <w:t>Procedures for periodic review, evaluation and evaluation</w:t>
      </w:r>
      <w:bookmarkEnd w:id="24"/>
      <w:r w:rsidRPr="009733D3">
        <w:rPr>
          <w:lang w:val="en-US"/>
        </w:rPr>
        <w:t xml:space="preserve"> </w:t>
      </w:r>
      <w:bookmarkEnd w:id="25"/>
    </w:p>
    <w:p w14:paraId="53427C82" w14:textId="77777777" w:rsidR="000C5D40" w:rsidRPr="00830F8B" w:rsidRDefault="000C5D40" w:rsidP="006537DF">
      <w:pPr>
        <w:pStyle w:val="berschrift2"/>
        <w:numPr>
          <w:ilvl w:val="1"/>
          <w:numId w:val="19"/>
        </w:numPr>
        <w:ind w:left="426"/>
        <w:rPr>
          <w:lang w:val="en-US"/>
        </w:rPr>
      </w:pPr>
      <w:bookmarkStart w:id="26" w:name="_Toc256000014"/>
      <w:bookmarkStart w:id="27" w:name="scroll-bookmark-16"/>
      <w:r w:rsidRPr="00830F8B">
        <w:rPr>
          <w:lang w:val="en-US"/>
        </w:rPr>
        <w:t xml:space="preserve">Dataprivacy </w:t>
      </w:r>
      <w:r w:rsidRPr="000C5D40">
        <w:t>management</w:t>
      </w:r>
      <w:bookmarkEnd w:id="26"/>
      <w:bookmarkEnd w:id="27"/>
    </w:p>
    <w:p w14:paraId="38AF70CD" w14:textId="26464043" w:rsidR="00830F8B" w:rsidRDefault="000C5D40" w:rsidP="000C5D40">
      <w:pPr>
        <w:rPr>
          <w:rFonts w:cs="Arial"/>
          <w:color w:val="000000" w:themeColor="text1"/>
          <w:szCs w:val="20"/>
        </w:rPr>
      </w:pPr>
      <w:r w:rsidRPr="000C5D40">
        <w:rPr>
          <w:rFonts w:cs="Arial"/>
          <w:color w:val="000000" w:themeColor="text1"/>
          <w:szCs w:val="20"/>
          <w:lang w:val="en-US"/>
        </w:rPr>
        <w:t xml:space="preserve">softgarden ensures a process of periodic review and evaluation of the effectiveness of technical and organizational safeguards. </w:t>
      </w:r>
      <w:r w:rsidRPr="000C5D40">
        <w:rPr>
          <w:rFonts w:cs="Arial"/>
          <w:color w:val="000000" w:themeColor="text1"/>
          <w:szCs w:val="20"/>
        </w:rPr>
        <w:t>This is done by:</w:t>
      </w:r>
    </w:p>
    <w:p w14:paraId="44315587" w14:textId="701C18A3" w:rsidR="00830F8B" w:rsidRPr="00830F8B" w:rsidRDefault="00830F8B" w:rsidP="006537DF">
      <w:pPr>
        <w:pStyle w:val="berschrift1"/>
        <w:numPr>
          <w:ilvl w:val="0"/>
          <w:numId w:val="18"/>
        </w:numPr>
        <w:spacing w:before="240"/>
        <w:ind w:left="357" w:hanging="357"/>
        <w:rPr>
          <w:rFonts w:cs="Arial"/>
          <w:lang w:val="es-ES_tradnl"/>
        </w:rPr>
      </w:pPr>
      <w:r w:rsidRPr="00830F8B">
        <w:rPr>
          <w:rFonts w:cs="Arial"/>
          <w:lang w:val="en-US"/>
        </w:rPr>
        <w:br w:type="column"/>
      </w:r>
      <w:r w:rsidRPr="00830F8B">
        <w:rPr>
          <w:lang w:val="es-ES_tradnl"/>
        </w:rPr>
        <w:t xml:space="preserve">Procedimientos para revisión, valoración y evaluación periódicos </w:t>
      </w:r>
    </w:p>
    <w:p w14:paraId="33AAE613" w14:textId="77777777" w:rsidR="00830F8B" w:rsidRPr="00830F8B" w:rsidRDefault="00830F8B" w:rsidP="006537DF">
      <w:pPr>
        <w:pStyle w:val="berschrift2"/>
        <w:numPr>
          <w:ilvl w:val="1"/>
          <w:numId w:val="20"/>
        </w:numPr>
        <w:ind w:left="426"/>
        <w:rPr>
          <w:lang w:val="es-ES_tradnl"/>
        </w:rPr>
      </w:pPr>
      <w:r w:rsidRPr="00830F8B">
        <w:rPr>
          <w:lang w:val="es-ES_tradnl"/>
        </w:rPr>
        <w:t>Gestión de la confidencialidad de los datos</w:t>
      </w:r>
    </w:p>
    <w:p w14:paraId="3E492C10" w14:textId="77777777" w:rsidR="00830F8B" w:rsidRPr="00064BCE" w:rsidRDefault="00830F8B" w:rsidP="00830F8B">
      <w:pPr>
        <w:rPr>
          <w:rFonts w:cs="Arial"/>
          <w:color w:val="000000" w:themeColor="text1"/>
          <w:szCs w:val="20"/>
          <w:lang w:val="es-ES_tradnl"/>
        </w:rPr>
      </w:pPr>
      <w:r w:rsidRPr="00064BCE">
        <w:rPr>
          <w:color w:val="000000" w:themeColor="text1"/>
          <w:szCs w:val="20"/>
          <w:lang w:val="es-ES_tradnl"/>
        </w:rPr>
        <w:t>softgarden asegura un proceso de revisión y evaluación periódicos de la eficacia de las protecciones técnicas y organizativas. Esto es realizado por:</w:t>
      </w:r>
    </w:p>
    <w:p w14:paraId="31949268" w14:textId="77777777" w:rsidR="00DB3F38" w:rsidRPr="000C5D40" w:rsidRDefault="00DB3F38" w:rsidP="000C5D40">
      <w:pPr>
        <w:rPr>
          <w:rFonts w:cs="Arial"/>
          <w:color w:val="000000" w:themeColor="text1"/>
          <w:szCs w:val="20"/>
        </w:rPr>
      </w:pPr>
    </w:p>
    <w:p w14:paraId="489801F6" w14:textId="0A902824" w:rsidR="00DB3F38" w:rsidRDefault="00DB3F38" w:rsidP="000C5D40">
      <w:pPr>
        <w:rPr>
          <w:rFonts w:cs="Arial"/>
          <w:b/>
          <w:color w:val="000000" w:themeColor="text1"/>
          <w:szCs w:val="20"/>
        </w:rPr>
        <w:sectPr w:rsidR="00DB3F38" w:rsidSect="00DB3F38">
          <w:type w:val="continuous"/>
          <w:pgSz w:w="11906" w:h="16838"/>
          <w:pgMar w:top="1417" w:right="1133" w:bottom="1134" w:left="1417" w:header="708" w:footer="283" w:gutter="0"/>
          <w:cols w:num="2" w:space="709"/>
          <w:docGrid w:linePitch="360"/>
        </w:sectPr>
      </w:pPr>
      <w:r>
        <w:rPr>
          <w:rFonts w:cs="Arial"/>
          <w:b/>
          <w:color w:val="000000" w:themeColor="text1"/>
          <w:szCs w:val="20"/>
        </w:rPr>
        <w:br w:type="column"/>
      </w:r>
    </w:p>
    <w:tbl>
      <w:tblPr>
        <w:tblStyle w:val="ScrollTableNormal"/>
        <w:tblW w:w="5000" w:type="pct"/>
        <w:tblLook w:val="0020" w:firstRow="1" w:lastRow="0" w:firstColumn="0" w:lastColumn="0" w:noHBand="0" w:noVBand="0"/>
      </w:tblPr>
      <w:tblGrid>
        <w:gridCol w:w="3998"/>
        <w:gridCol w:w="3620"/>
        <w:gridCol w:w="349"/>
        <w:gridCol w:w="205"/>
        <w:gridCol w:w="338"/>
        <w:gridCol w:w="906"/>
      </w:tblGrid>
      <w:tr w:rsidR="00DB3F38" w:rsidRPr="000C5D40" w14:paraId="24AED337" w14:textId="77777777" w:rsidTr="00830F8B">
        <w:trPr>
          <w:cnfStyle w:val="100000000000" w:firstRow="1" w:lastRow="0" w:firstColumn="0" w:lastColumn="0" w:oddVBand="0" w:evenVBand="0" w:oddHBand="0" w:evenHBand="0" w:firstRowFirstColumn="0" w:firstRowLastColumn="0" w:lastRowFirstColumn="0" w:lastRowLastColumn="0"/>
        </w:trPr>
        <w:tc>
          <w:tcPr>
            <w:tcW w:w="2123" w:type="pct"/>
            <w:tcMar>
              <w:top w:w="30" w:type="dxa"/>
              <w:left w:w="30" w:type="dxa"/>
              <w:bottom w:w="20" w:type="dxa"/>
              <w:right w:w="30" w:type="dxa"/>
            </w:tcMar>
          </w:tcPr>
          <w:p w14:paraId="3D873FB1" w14:textId="0A7F16BD" w:rsidR="00DB3F38" w:rsidRPr="000C5D40" w:rsidRDefault="00DB3F38" w:rsidP="000C5D40">
            <w:pPr>
              <w:rPr>
                <w:rFonts w:cs="Arial"/>
                <w:color w:val="000000" w:themeColor="text1"/>
                <w:szCs w:val="20"/>
              </w:rPr>
            </w:pPr>
            <w:r w:rsidRPr="000C5D40">
              <w:rPr>
                <w:rFonts w:cs="Arial"/>
                <w:b/>
                <w:color w:val="000000" w:themeColor="text1"/>
                <w:szCs w:val="20"/>
              </w:rPr>
              <w:t>Measure</w:t>
            </w:r>
          </w:p>
        </w:tc>
        <w:tc>
          <w:tcPr>
            <w:tcW w:w="1922" w:type="pct"/>
          </w:tcPr>
          <w:p w14:paraId="65A7F7FA" w14:textId="1C3A226C" w:rsidR="00DB3F38" w:rsidRPr="000C5D40" w:rsidRDefault="00830F8B" w:rsidP="00830F8B">
            <w:pPr>
              <w:rPr>
                <w:rFonts w:cs="Arial"/>
                <w:b/>
                <w:color w:val="000000" w:themeColor="text1"/>
                <w:szCs w:val="20"/>
              </w:rPr>
            </w:pPr>
            <w:r>
              <w:rPr>
                <w:rFonts w:cs="Arial"/>
                <w:b/>
                <w:color w:val="000000" w:themeColor="text1"/>
                <w:szCs w:val="20"/>
              </w:rPr>
              <w:t>Medida</w:t>
            </w:r>
          </w:p>
        </w:tc>
        <w:tc>
          <w:tcPr>
            <w:tcW w:w="0" w:type="auto"/>
            <w:tcMar>
              <w:top w:w="30" w:type="dxa"/>
              <w:left w:w="30" w:type="dxa"/>
              <w:bottom w:w="20" w:type="dxa"/>
              <w:right w:w="30" w:type="dxa"/>
            </w:tcMar>
          </w:tcPr>
          <w:p w14:paraId="08A32D44" w14:textId="43C7DE4D" w:rsidR="00DB3F38" w:rsidRPr="000C5D40" w:rsidRDefault="00DB3F38"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770C3383" w14:textId="77777777" w:rsidR="00DB3F38" w:rsidRPr="000C5D40" w:rsidRDefault="00DB3F38"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2A211011" w14:textId="77777777" w:rsidR="00DB3F38" w:rsidRPr="000C5D40" w:rsidRDefault="00DB3F38"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5172302B" w14:textId="77777777" w:rsidR="00DB3F38" w:rsidRPr="000C5D40" w:rsidRDefault="00DB3F38" w:rsidP="000C5D40">
            <w:pPr>
              <w:rPr>
                <w:rFonts w:cs="Arial"/>
                <w:color w:val="000000" w:themeColor="text1"/>
                <w:szCs w:val="20"/>
              </w:rPr>
            </w:pPr>
            <w:r w:rsidRPr="000C5D40">
              <w:rPr>
                <w:rFonts w:cs="Arial"/>
                <w:b/>
                <w:color w:val="000000" w:themeColor="text1"/>
                <w:szCs w:val="20"/>
              </w:rPr>
              <w:t>Remarks</w:t>
            </w:r>
          </w:p>
        </w:tc>
      </w:tr>
      <w:tr w:rsidR="00830F8B" w:rsidRPr="000C5D40" w14:paraId="0E3327BC" w14:textId="77777777" w:rsidTr="00830F8B">
        <w:tc>
          <w:tcPr>
            <w:tcW w:w="2123" w:type="pct"/>
            <w:tcMar>
              <w:top w:w="30" w:type="dxa"/>
              <w:left w:w="30" w:type="dxa"/>
              <w:bottom w:w="20" w:type="dxa"/>
              <w:right w:w="30" w:type="dxa"/>
            </w:tcMar>
          </w:tcPr>
          <w:p w14:paraId="61E9A68A" w14:textId="77777777" w:rsidR="00830F8B" w:rsidRPr="000C5D40" w:rsidRDefault="00830F8B" w:rsidP="00830F8B">
            <w:pPr>
              <w:rPr>
                <w:rFonts w:cs="Arial"/>
                <w:color w:val="000000" w:themeColor="text1"/>
                <w:szCs w:val="20"/>
              </w:rPr>
            </w:pPr>
            <w:r w:rsidRPr="000C5D40">
              <w:rPr>
                <w:rFonts w:cs="Arial"/>
                <w:color w:val="000000" w:themeColor="text1"/>
                <w:szCs w:val="20"/>
              </w:rPr>
              <w:t>Instructing all employees about and subjecting them to data protection secrecy obligations (Art. 28(3) Letter b of the General Data Protection Regulation)</w:t>
            </w:r>
          </w:p>
        </w:tc>
        <w:tc>
          <w:tcPr>
            <w:tcW w:w="1922" w:type="pct"/>
          </w:tcPr>
          <w:p w14:paraId="12BC5F36" w14:textId="6886E79D" w:rsidR="00830F8B" w:rsidRPr="000C5D40" w:rsidRDefault="00830F8B" w:rsidP="00830F8B">
            <w:pPr>
              <w:rPr>
                <w:rFonts w:cs="Arial"/>
                <w:color w:val="000000" w:themeColor="text1"/>
                <w:szCs w:val="20"/>
              </w:rPr>
            </w:pPr>
            <w:r w:rsidRPr="00064BCE">
              <w:rPr>
                <w:color w:val="000000" w:themeColor="text1"/>
                <w:szCs w:val="20"/>
                <w:lang w:val="es-ES_tradnl"/>
              </w:rPr>
              <w:t xml:space="preserve">Instruir a todos los empleados sobre las obligaciones del secreto </w:t>
            </w:r>
            <w:r>
              <w:rPr>
                <w:color w:val="000000" w:themeColor="text1"/>
                <w:szCs w:val="20"/>
                <w:lang w:val="es-ES_tradnl"/>
              </w:rPr>
              <w:t>de</w:t>
            </w:r>
            <w:r w:rsidRPr="00064BCE">
              <w:rPr>
                <w:color w:val="000000" w:themeColor="text1"/>
                <w:szCs w:val="20"/>
                <w:lang w:val="es-ES_tradnl"/>
              </w:rPr>
              <w:t xml:space="preserve"> protección de datos</w:t>
            </w:r>
            <w:r>
              <w:rPr>
                <w:color w:val="000000" w:themeColor="text1"/>
                <w:szCs w:val="20"/>
                <w:lang w:val="es-ES_tradnl"/>
              </w:rPr>
              <w:t xml:space="preserve"> y someterlos a ellas</w:t>
            </w:r>
            <w:r w:rsidRPr="00064BCE">
              <w:rPr>
                <w:color w:val="000000" w:themeColor="text1"/>
                <w:szCs w:val="20"/>
                <w:lang w:val="es-ES_tradnl"/>
              </w:rPr>
              <w:t xml:space="preserve"> (art. 28(3) Letra b del Reglamento general de protección de datos).</w:t>
            </w:r>
          </w:p>
        </w:tc>
        <w:tc>
          <w:tcPr>
            <w:tcW w:w="0" w:type="auto"/>
            <w:tcMar>
              <w:top w:w="30" w:type="dxa"/>
              <w:left w:w="30" w:type="dxa"/>
              <w:bottom w:w="20" w:type="dxa"/>
              <w:right w:w="30" w:type="dxa"/>
            </w:tcMar>
          </w:tcPr>
          <w:p w14:paraId="5BA6F9DC" w14:textId="77E12103"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FCC652F"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F528401"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B9F0297" w14:textId="77777777" w:rsidR="00830F8B" w:rsidRPr="000C5D40" w:rsidRDefault="00830F8B" w:rsidP="00830F8B">
            <w:pPr>
              <w:rPr>
                <w:rFonts w:cs="Arial"/>
                <w:color w:val="000000" w:themeColor="text1"/>
                <w:szCs w:val="20"/>
              </w:rPr>
            </w:pPr>
          </w:p>
        </w:tc>
      </w:tr>
      <w:tr w:rsidR="00830F8B" w:rsidRPr="000C5D40" w14:paraId="3517F2FC" w14:textId="77777777" w:rsidTr="00830F8B">
        <w:tc>
          <w:tcPr>
            <w:tcW w:w="2123" w:type="pct"/>
            <w:tcMar>
              <w:top w:w="30" w:type="dxa"/>
              <w:left w:w="30" w:type="dxa"/>
              <w:bottom w:w="20" w:type="dxa"/>
              <w:right w:w="30" w:type="dxa"/>
            </w:tcMar>
          </w:tcPr>
          <w:p w14:paraId="5B8818B5" w14:textId="77777777" w:rsidR="00830F8B" w:rsidRPr="000C5D40" w:rsidRDefault="00830F8B" w:rsidP="00830F8B">
            <w:pPr>
              <w:rPr>
                <w:rFonts w:cs="Arial"/>
                <w:color w:val="000000" w:themeColor="text1"/>
                <w:szCs w:val="20"/>
              </w:rPr>
            </w:pPr>
            <w:r w:rsidRPr="000C5D40">
              <w:rPr>
                <w:rFonts w:cs="Arial"/>
                <w:color w:val="000000" w:themeColor="text1"/>
                <w:szCs w:val="20"/>
              </w:rPr>
              <w:t>Regular rating of the privacy level by the privacy team</w:t>
            </w:r>
            <w:r w:rsidRPr="000C5D40">
              <w:rPr>
                <w:rFonts w:cs="Arial"/>
                <w:color w:val="000000" w:themeColor="text1"/>
                <w:szCs w:val="20"/>
              </w:rPr>
              <w:br/>
            </w:r>
          </w:p>
        </w:tc>
        <w:tc>
          <w:tcPr>
            <w:tcW w:w="1922" w:type="pct"/>
          </w:tcPr>
          <w:p w14:paraId="32F1A790" w14:textId="1A7061E8" w:rsidR="00830F8B" w:rsidRPr="000C5D40" w:rsidRDefault="00830F8B" w:rsidP="00830F8B">
            <w:pPr>
              <w:rPr>
                <w:rFonts w:cs="Arial"/>
                <w:color w:val="000000" w:themeColor="text1"/>
                <w:szCs w:val="20"/>
              </w:rPr>
            </w:pPr>
            <w:r w:rsidRPr="00064BCE">
              <w:rPr>
                <w:color w:val="000000" w:themeColor="text1"/>
                <w:szCs w:val="20"/>
                <w:lang w:val="es-ES_tradnl"/>
              </w:rPr>
              <w:t xml:space="preserve">Calificación regular del nivel de confidencialidad </w:t>
            </w:r>
            <w:r>
              <w:rPr>
                <w:color w:val="000000" w:themeColor="text1"/>
                <w:szCs w:val="20"/>
                <w:lang w:val="es-ES_tradnl"/>
              </w:rPr>
              <w:t>por parte</w:t>
            </w:r>
            <w:r w:rsidRPr="00064BCE">
              <w:rPr>
                <w:color w:val="000000" w:themeColor="text1"/>
                <w:szCs w:val="20"/>
                <w:lang w:val="es-ES_tradnl"/>
              </w:rPr>
              <w:t xml:space="preserve"> </w:t>
            </w:r>
            <w:r>
              <w:rPr>
                <w:color w:val="000000" w:themeColor="text1"/>
                <w:szCs w:val="20"/>
                <w:lang w:val="es-ES_tradnl"/>
              </w:rPr>
              <w:t>d</w:t>
            </w:r>
            <w:r w:rsidRPr="00064BCE">
              <w:rPr>
                <w:color w:val="000000" w:themeColor="text1"/>
                <w:szCs w:val="20"/>
                <w:lang w:val="es-ES_tradnl"/>
              </w:rPr>
              <w:t>el equipo de confidencialidad</w:t>
            </w:r>
            <w:r w:rsidRPr="00064BCE">
              <w:rPr>
                <w:color w:val="000000" w:themeColor="text1"/>
                <w:szCs w:val="20"/>
                <w:lang w:val="es-ES_tradnl"/>
              </w:rPr>
              <w:br/>
            </w:r>
          </w:p>
        </w:tc>
        <w:tc>
          <w:tcPr>
            <w:tcW w:w="0" w:type="auto"/>
            <w:tcMar>
              <w:top w:w="30" w:type="dxa"/>
              <w:left w:w="30" w:type="dxa"/>
              <w:bottom w:w="20" w:type="dxa"/>
              <w:right w:w="30" w:type="dxa"/>
            </w:tcMar>
          </w:tcPr>
          <w:p w14:paraId="0F28C78D" w14:textId="5F9D5C7A"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A7C2000"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6E4672E"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3573EFB" w14:textId="77777777" w:rsidR="00830F8B" w:rsidRPr="000C5D40" w:rsidRDefault="00830F8B" w:rsidP="00830F8B">
            <w:pPr>
              <w:rPr>
                <w:rFonts w:cs="Arial"/>
                <w:color w:val="000000" w:themeColor="text1"/>
                <w:szCs w:val="20"/>
              </w:rPr>
            </w:pPr>
          </w:p>
        </w:tc>
      </w:tr>
      <w:tr w:rsidR="00830F8B" w:rsidRPr="000C5D40" w14:paraId="2B4D5957" w14:textId="77777777" w:rsidTr="00830F8B">
        <w:tc>
          <w:tcPr>
            <w:tcW w:w="2123" w:type="pct"/>
            <w:tcMar>
              <w:top w:w="30" w:type="dxa"/>
              <w:left w:w="30" w:type="dxa"/>
              <w:bottom w:w="20" w:type="dxa"/>
              <w:right w:w="30" w:type="dxa"/>
            </w:tcMar>
          </w:tcPr>
          <w:p w14:paraId="72D1722E" w14:textId="77777777" w:rsidR="00830F8B" w:rsidRPr="000C5D40" w:rsidRDefault="00830F8B" w:rsidP="00830F8B">
            <w:pPr>
              <w:rPr>
                <w:rFonts w:cs="Arial"/>
                <w:color w:val="000000" w:themeColor="text1"/>
                <w:szCs w:val="20"/>
              </w:rPr>
            </w:pPr>
            <w:r w:rsidRPr="000C5D40">
              <w:rPr>
                <w:rFonts w:cs="Arial"/>
                <w:color w:val="000000" w:themeColor="text1"/>
                <w:szCs w:val="20"/>
              </w:rPr>
              <w:t>Third parties must submit a confidentiality statement</w:t>
            </w:r>
            <w:r w:rsidRPr="000C5D40">
              <w:rPr>
                <w:rFonts w:cs="Arial"/>
                <w:color w:val="000000" w:themeColor="text1"/>
                <w:szCs w:val="20"/>
              </w:rPr>
              <w:br/>
            </w:r>
          </w:p>
        </w:tc>
        <w:tc>
          <w:tcPr>
            <w:tcW w:w="1922" w:type="pct"/>
          </w:tcPr>
          <w:p w14:paraId="1046A901" w14:textId="6468BC06" w:rsidR="00830F8B" w:rsidRPr="000C5D40" w:rsidRDefault="00830F8B" w:rsidP="00830F8B">
            <w:pPr>
              <w:rPr>
                <w:rFonts w:cs="Arial"/>
                <w:color w:val="000000" w:themeColor="text1"/>
                <w:szCs w:val="20"/>
              </w:rPr>
            </w:pPr>
            <w:r w:rsidRPr="00064BCE">
              <w:rPr>
                <w:color w:val="000000" w:themeColor="text1"/>
                <w:szCs w:val="20"/>
                <w:lang w:val="es-ES_tradnl"/>
              </w:rPr>
              <w:t>Terceras partes deben enviar una declaración de confidencialidad</w:t>
            </w:r>
            <w:r w:rsidRPr="00064BCE">
              <w:rPr>
                <w:color w:val="000000" w:themeColor="text1"/>
                <w:szCs w:val="20"/>
                <w:lang w:val="es-ES_tradnl"/>
              </w:rPr>
              <w:br/>
            </w:r>
          </w:p>
        </w:tc>
        <w:tc>
          <w:tcPr>
            <w:tcW w:w="0" w:type="auto"/>
            <w:tcMar>
              <w:top w:w="30" w:type="dxa"/>
              <w:left w:w="30" w:type="dxa"/>
              <w:bottom w:w="20" w:type="dxa"/>
              <w:right w:w="30" w:type="dxa"/>
            </w:tcMar>
          </w:tcPr>
          <w:p w14:paraId="6816373C" w14:textId="7BB600B9"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751E19F"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B496F05"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B34FFFD" w14:textId="77777777" w:rsidR="00830F8B" w:rsidRPr="000C5D40" w:rsidRDefault="00830F8B" w:rsidP="00830F8B">
            <w:pPr>
              <w:rPr>
                <w:rFonts w:cs="Arial"/>
                <w:color w:val="000000" w:themeColor="text1"/>
                <w:szCs w:val="20"/>
              </w:rPr>
            </w:pPr>
          </w:p>
        </w:tc>
      </w:tr>
      <w:tr w:rsidR="00830F8B" w:rsidRPr="000C5D40" w14:paraId="1C1BB55A" w14:textId="77777777" w:rsidTr="00830F8B">
        <w:tc>
          <w:tcPr>
            <w:tcW w:w="2123" w:type="pct"/>
            <w:tcMar>
              <w:top w:w="30" w:type="dxa"/>
              <w:left w:w="30" w:type="dxa"/>
              <w:bottom w:w="20" w:type="dxa"/>
              <w:right w:w="30" w:type="dxa"/>
            </w:tcMar>
          </w:tcPr>
          <w:p w14:paraId="51691C92" w14:textId="77777777" w:rsidR="00830F8B" w:rsidRPr="000C5D40" w:rsidRDefault="00830F8B" w:rsidP="00830F8B">
            <w:pPr>
              <w:rPr>
                <w:rFonts w:cs="Arial"/>
                <w:color w:val="000000" w:themeColor="text1"/>
                <w:szCs w:val="20"/>
              </w:rPr>
            </w:pPr>
            <w:r w:rsidRPr="000C5D40">
              <w:rPr>
                <w:rFonts w:cs="Arial"/>
                <w:color w:val="000000" w:themeColor="text1"/>
                <w:szCs w:val="20"/>
              </w:rPr>
              <w:t>If functional overlaps exist for organizational reasons, the four-eyes principle is applied and documented.</w:t>
            </w:r>
            <w:r w:rsidRPr="000C5D40">
              <w:rPr>
                <w:rFonts w:cs="Arial"/>
                <w:color w:val="000000" w:themeColor="text1"/>
                <w:szCs w:val="20"/>
              </w:rPr>
              <w:br/>
            </w:r>
          </w:p>
        </w:tc>
        <w:tc>
          <w:tcPr>
            <w:tcW w:w="1922" w:type="pct"/>
          </w:tcPr>
          <w:p w14:paraId="60590F42" w14:textId="21021B9B" w:rsidR="00830F8B" w:rsidRPr="000C5D40" w:rsidRDefault="00830F8B" w:rsidP="00830F8B">
            <w:pPr>
              <w:rPr>
                <w:rFonts w:cs="Arial"/>
                <w:color w:val="000000" w:themeColor="text1"/>
                <w:szCs w:val="20"/>
              </w:rPr>
            </w:pPr>
            <w:r w:rsidRPr="00064BCE">
              <w:rPr>
                <w:color w:val="000000" w:themeColor="text1"/>
                <w:szCs w:val="20"/>
                <w:lang w:val="es-ES_tradnl"/>
              </w:rPr>
              <w:t xml:space="preserve">Si existen superposiciones funcionales por motivos organizativos, se debe aplicar </w:t>
            </w:r>
            <w:r>
              <w:rPr>
                <w:color w:val="000000" w:themeColor="text1"/>
                <w:szCs w:val="20"/>
                <w:lang w:val="es-ES_tradnl"/>
              </w:rPr>
              <w:t xml:space="preserve">y documentar </w:t>
            </w:r>
            <w:r w:rsidRPr="00064BCE">
              <w:rPr>
                <w:color w:val="000000" w:themeColor="text1"/>
                <w:szCs w:val="20"/>
                <w:lang w:val="es-ES_tradnl"/>
              </w:rPr>
              <w:t>el principio de cuatro ojos.</w:t>
            </w:r>
          </w:p>
        </w:tc>
        <w:tc>
          <w:tcPr>
            <w:tcW w:w="0" w:type="auto"/>
            <w:tcMar>
              <w:top w:w="30" w:type="dxa"/>
              <w:left w:w="30" w:type="dxa"/>
              <w:bottom w:w="20" w:type="dxa"/>
              <w:right w:w="30" w:type="dxa"/>
            </w:tcMar>
          </w:tcPr>
          <w:p w14:paraId="4879EF32" w14:textId="01CE3F25" w:rsidR="00830F8B" w:rsidRPr="000C5D40" w:rsidRDefault="00830F8B" w:rsidP="00830F8B">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08DA290F"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465DA66"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2784C80" w14:textId="77777777" w:rsidR="00830F8B" w:rsidRPr="000C5D40" w:rsidRDefault="00830F8B" w:rsidP="00830F8B">
            <w:pPr>
              <w:rPr>
                <w:rFonts w:cs="Arial"/>
                <w:color w:val="000000" w:themeColor="text1"/>
                <w:szCs w:val="20"/>
              </w:rPr>
            </w:pPr>
          </w:p>
        </w:tc>
      </w:tr>
      <w:tr w:rsidR="00830F8B" w:rsidRPr="000C5D40" w14:paraId="38ABE79F" w14:textId="77777777" w:rsidTr="00830F8B">
        <w:tc>
          <w:tcPr>
            <w:tcW w:w="2123" w:type="pct"/>
            <w:tcMar>
              <w:top w:w="30" w:type="dxa"/>
              <w:left w:w="30" w:type="dxa"/>
              <w:bottom w:w="20" w:type="dxa"/>
              <w:right w:w="30" w:type="dxa"/>
            </w:tcMar>
          </w:tcPr>
          <w:p w14:paraId="6E08F1EB" w14:textId="77777777" w:rsidR="00830F8B" w:rsidRPr="000C5D40" w:rsidRDefault="00830F8B" w:rsidP="00830F8B">
            <w:pPr>
              <w:rPr>
                <w:rFonts w:cs="Arial"/>
                <w:color w:val="000000" w:themeColor="text1"/>
                <w:szCs w:val="20"/>
              </w:rPr>
            </w:pPr>
            <w:r w:rsidRPr="000C5D40">
              <w:rPr>
                <w:rFonts w:cs="Arial"/>
                <w:color w:val="000000" w:themeColor="text1"/>
                <w:szCs w:val="20"/>
              </w:rPr>
              <w:t>Defined rules of representation within functional groups </w:t>
            </w:r>
            <w:r w:rsidRPr="000C5D40">
              <w:rPr>
                <w:rFonts w:cs="Arial"/>
                <w:color w:val="000000" w:themeColor="text1"/>
                <w:szCs w:val="20"/>
              </w:rPr>
              <w:br/>
            </w:r>
          </w:p>
        </w:tc>
        <w:tc>
          <w:tcPr>
            <w:tcW w:w="1922" w:type="pct"/>
          </w:tcPr>
          <w:p w14:paraId="6CB2C59C" w14:textId="68E9D296" w:rsidR="00830F8B" w:rsidRPr="000C5D40" w:rsidRDefault="00830F8B" w:rsidP="00830F8B">
            <w:pPr>
              <w:rPr>
                <w:rFonts w:cs="Arial"/>
                <w:color w:val="000000" w:themeColor="text1"/>
                <w:szCs w:val="20"/>
              </w:rPr>
            </w:pPr>
            <w:r w:rsidRPr="00064BCE">
              <w:rPr>
                <w:color w:val="000000" w:themeColor="text1"/>
                <w:szCs w:val="20"/>
                <w:lang w:val="es-ES_tradnl"/>
              </w:rPr>
              <w:t>Normas definidas de representación dentro de grupos funcionales</w:t>
            </w:r>
          </w:p>
        </w:tc>
        <w:tc>
          <w:tcPr>
            <w:tcW w:w="0" w:type="auto"/>
            <w:tcMar>
              <w:top w:w="30" w:type="dxa"/>
              <w:left w:w="30" w:type="dxa"/>
              <w:bottom w:w="20" w:type="dxa"/>
              <w:right w:w="30" w:type="dxa"/>
            </w:tcMar>
          </w:tcPr>
          <w:p w14:paraId="6835B55C" w14:textId="53AB463F" w:rsidR="00830F8B" w:rsidRPr="000C5D40" w:rsidRDefault="00830F8B" w:rsidP="00830F8B">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6F7B8753"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103737C" w14:textId="77777777" w:rsidR="00830F8B" w:rsidRPr="000C5D40" w:rsidRDefault="00830F8B" w:rsidP="00830F8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C725176" w14:textId="77777777" w:rsidR="00830F8B" w:rsidRPr="000C5D40" w:rsidRDefault="00830F8B" w:rsidP="00830F8B">
            <w:pPr>
              <w:rPr>
                <w:rFonts w:cs="Arial"/>
                <w:color w:val="000000" w:themeColor="text1"/>
                <w:szCs w:val="20"/>
              </w:rPr>
            </w:pPr>
          </w:p>
        </w:tc>
      </w:tr>
    </w:tbl>
    <w:p w14:paraId="329D56D6" w14:textId="77777777" w:rsidR="00DB3F38" w:rsidRDefault="00DB3F38" w:rsidP="000C5D40">
      <w:pPr>
        <w:pStyle w:val="berschrift2"/>
        <w:rPr>
          <w:lang w:val="en-US"/>
        </w:rPr>
        <w:sectPr w:rsidR="00DB3F38" w:rsidSect="002E424F">
          <w:type w:val="continuous"/>
          <w:pgSz w:w="11906" w:h="16838"/>
          <w:pgMar w:top="1417" w:right="1133" w:bottom="1134" w:left="1417" w:header="708" w:footer="283" w:gutter="0"/>
          <w:cols w:space="708"/>
          <w:docGrid w:linePitch="360"/>
        </w:sectPr>
      </w:pPr>
      <w:bookmarkStart w:id="28" w:name="_Toc256000015"/>
      <w:bookmarkStart w:id="29" w:name="scroll-bookmark-17"/>
    </w:p>
    <w:p w14:paraId="35E18ABD" w14:textId="0AE93084" w:rsidR="000C5D40" w:rsidRPr="000C5D40" w:rsidRDefault="000C5D40" w:rsidP="00880A1B">
      <w:pPr>
        <w:pStyle w:val="berschrift2"/>
        <w:spacing w:before="120"/>
        <w:ind w:left="431" w:hanging="431"/>
        <w:rPr>
          <w:lang w:val="en-US"/>
        </w:rPr>
      </w:pPr>
      <w:r w:rsidRPr="000C5D40">
        <w:rPr>
          <w:lang w:val="en-US"/>
        </w:rPr>
        <w:t xml:space="preserve">Assessment of the </w:t>
      </w:r>
      <w:r w:rsidRPr="002E424F">
        <w:rPr>
          <w:lang w:val="en-US"/>
        </w:rPr>
        <w:t>appropriate</w:t>
      </w:r>
      <w:r w:rsidRPr="000C5D40">
        <w:rPr>
          <w:lang w:val="en-US"/>
        </w:rPr>
        <w:t xml:space="preserve"> level of protection (Art. 32 Sec. 2 GDPR)</w:t>
      </w:r>
      <w:bookmarkEnd w:id="28"/>
      <w:bookmarkEnd w:id="29"/>
    </w:p>
    <w:p w14:paraId="3659FF6C" w14:textId="564E8586" w:rsidR="00830F8B" w:rsidRDefault="000C5D40" w:rsidP="000C5D40">
      <w:pPr>
        <w:rPr>
          <w:rFonts w:cs="Arial"/>
          <w:color w:val="000000" w:themeColor="text1"/>
          <w:szCs w:val="20"/>
        </w:rPr>
      </w:pPr>
      <w:r w:rsidRPr="000C5D40">
        <w:rPr>
          <w:rFonts w:cs="Arial"/>
          <w:color w:val="000000" w:themeColor="text1"/>
          <w:szCs w:val="20"/>
          <w:lang w:val="en-US"/>
        </w:rPr>
        <w:t xml:space="preserve">softgarden guarantees a documented assessment of an appropriate level of protection, in terms of the risks associated with the processing - in particular by destruction, loss, alteration, unauthorized disclosure or access - of the personal data processed in the order. </w:t>
      </w:r>
      <w:r w:rsidRPr="000C5D40">
        <w:rPr>
          <w:rFonts w:cs="Arial"/>
          <w:color w:val="000000" w:themeColor="text1"/>
          <w:szCs w:val="20"/>
        </w:rPr>
        <w:t>This is done by:</w:t>
      </w:r>
      <w:r w:rsidR="00DB3F38">
        <w:rPr>
          <w:rFonts w:cs="Arial"/>
          <w:color w:val="000000" w:themeColor="text1"/>
          <w:szCs w:val="20"/>
        </w:rPr>
        <w:t xml:space="preserve"> </w:t>
      </w:r>
    </w:p>
    <w:p w14:paraId="6796291C" w14:textId="1D6555C6" w:rsidR="00830F8B" w:rsidRPr="00880A1B" w:rsidRDefault="00830F8B" w:rsidP="006537DF">
      <w:pPr>
        <w:pStyle w:val="berschrift2"/>
        <w:numPr>
          <w:ilvl w:val="1"/>
          <w:numId w:val="21"/>
        </w:numPr>
        <w:spacing w:before="0"/>
        <w:ind w:left="425" w:hanging="431"/>
        <w:rPr>
          <w:lang w:val="es-ES_tradnl"/>
        </w:rPr>
      </w:pPr>
      <w:r w:rsidRPr="00880A1B">
        <w:rPr>
          <w:rFonts w:cs="Arial"/>
          <w:color w:val="000000" w:themeColor="text1"/>
          <w:lang w:val="en-US"/>
        </w:rPr>
        <w:br w:type="column"/>
      </w:r>
      <w:r w:rsidRPr="00880A1B">
        <w:rPr>
          <w:lang w:val="es-ES_tradnl"/>
        </w:rPr>
        <w:t>Valoración del nivel de protección adecuado (Art. 32 apart. 2 RGPD)</w:t>
      </w:r>
    </w:p>
    <w:p w14:paraId="7D0D34D1" w14:textId="06B3FAD5" w:rsidR="00830F8B" w:rsidRDefault="00830F8B" w:rsidP="00830F8B">
      <w:pPr>
        <w:rPr>
          <w:rFonts w:cs="Arial"/>
          <w:color w:val="000000" w:themeColor="text1"/>
          <w:szCs w:val="20"/>
        </w:rPr>
      </w:pPr>
      <w:r w:rsidRPr="00064BCE">
        <w:rPr>
          <w:color w:val="000000" w:themeColor="text1"/>
          <w:szCs w:val="20"/>
          <w:lang w:val="es-ES_tradnl"/>
        </w:rPr>
        <w:t xml:space="preserve">softgarden garantiza una valoración documentada de un nivel de protección adecuado en cuanto a los riesgos asociados con el tratamiento: en especial por la destrucción, pérdida, alteración, divulgación o acceso no autorizados, de los datos personales </w:t>
      </w:r>
      <w:r>
        <w:rPr>
          <w:color w:val="000000" w:themeColor="text1"/>
          <w:szCs w:val="20"/>
          <w:lang w:val="es-ES_tradnl"/>
        </w:rPr>
        <w:t>tratados</w:t>
      </w:r>
      <w:r w:rsidRPr="00064BCE">
        <w:rPr>
          <w:color w:val="000000" w:themeColor="text1"/>
          <w:szCs w:val="20"/>
          <w:lang w:val="es-ES_tradnl"/>
        </w:rPr>
        <w:t xml:space="preserve"> </w:t>
      </w:r>
      <w:r>
        <w:rPr>
          <w:color w:val="000000" w:themeColor="text1"/>
          <w:szCs w:val="20"/>
          <w:lang w:val="es-ES_tradnl"/>
        </w:rPr>
        <w:t>durante</w:t>
      </w:r>
      <w:r w:rsidRPr="00064BCE">
        <w:rPr>
          <w:color w:val="000000" w:themeColor="text1"/>
          <w:szCs w:val="20"/>
          <w:lang w:val="es-ES_tradnl"/>
        </w:rPr>
        <w:t xml:space="preserve"> el </w:t>
      </w:r>
      <w:r>
        <w:rPr>
          <w:color w:val="000000" w:themeColor="text1"/>
          <w:szCs w:val="20"/>
          <w:lang w:val="es-ES_tradnl"/>
        </w:rPr>
        <w:t>encargo</w:t>
      </w:r>
      <w:r w:rsidRPr="00064BCE">
        <w:rPr>
          <w:color w:val="000000" w:themeColor="text1"/>
          <w:szCs w:val="20"/>
          <w:lang w:val="es-ES_tradnl"/>
        </w:rPr>
        <w:t>. Esto es realizado por:</w:t>
      </w:r>
      <w:r w:rsidRPr="00064BCE">
        <w:rPr>
          <w:color w:val="000000" w:themeColor="text1"/>
          <w:szCs w:val="20"/>
          <w:lang w:val="es-ES_tradnl"/>
        </w:rPr>
        <w:br/>
      </w:r>
    </w:p>
    <w:p w14:paraId="3A043CD1" w14:textId="3BF33B81" w:rsidR="00DB3F38" w:rsidRDefault="00DB3F38" w:rsidP="000C5D40">
      <w:pPr>
        <w:rPr>
          <w:rFonts w:cs="Arial"/>
          <w:color w:val="000000" w:themeColor="text1"/>
          <w:szCs w:val="20"/>
        </w:rPr>
        <w:sectPr w:rsidR="00DB3F38" w:rsidSect="00DB3F38">
          <w:type w:val="continuous"/>
          <w:pgSz w:w="11906" w:h="16838"/>
          <w:pgMar w:top="1417" w:right="1133" w:bottom="1134" w:left="1417" w:header="708" w:footer="283" w:gutter="0"/>
          <w:cols w:num="2" w:space="709"/>
          <w:docGrid w:linePitch="360"/>
        </w:sectPr>
      </w:pPr>
    </w:p>
    <w:p w14:paraId="2894558B" w14:textId="769C3563" w:rsidR="000C5D40" w:rsidRPr="000C5D40" w:rsidRDefault="000C5D40" w:rsidP="000C5D40">
      <w:pPr>
        <w:rPr>
          <w:rFonts w:cs="Arial"/>
          <w:color w:val="000000" w:themeColor="text1"/>
          <w:szCs w:val="20"/>
        </w:rPr>
      </w:pPr>
    </w:p>
    <w:tbl>
      <w:tblPr>
        <w:tblStyle w:val="ScrollTableNormal"/>
        <w:tblW w:w="5000" w:type="pct"/>
        <w:tblLook w:val="0020" w:firstRow="1" w:lastRow="0" w:firstColumn="0" w:lastColumn="0" w:noHBand="0" w:noVBand="0"/>
      </w:tblPr>
      <w:tblGrid>
        <w:gridCol w:w="3858"/>
        <w:gridCol w:w="3585"/>
        <w:gridCol w:w="383"/>
        <w:gridCol w:w="225"/>
        <w:gridCol w:w="371"/>
        <w:gridCol w:w="994"/>
      </w:tblGrid>
      <w:tr w:rsidR="00DB3F38" w:rsidRPr="000C5D40" w14:paraId="1C354144" w14:textId="77777777" w:rsidTr="00DB3F38">
        <w:trPr>
          <w:cnfStyle w:val="100000000000" w:firstRow="1" w:lastRow="0" w:firstColumn="0" w:lastColumn="0" w:oddVBand="0" w:evenVBand="0" w:oddHBand="0" w:evenHBand="0" w:firstRowFirstColumn="0" w:firstRowLastColumn="0" w:lastRowFirstColumn="0" w:lastRowLastColumn="0"/>
        </w:trPr>
        <w:tc>
          <w:tcPr>
            <w:tcW w:w="2049" w:type="pct"/>
            <w:tcMar>
              <w:top w:w="30" w:type="dxa"/>
              <w:left w:w="30" w:type="dxa"/>
              <w:bottom w:w="20" w:type="dxa"/>
              <w:right w:w="30" w:type="dxa"/>
            </w:tcMar>
          </w:tcPr>
          <w:p w14:paraId="5DA28A04" w14:textId="77777777" w:rsidR="00DB3F38" w:rsidRPr="000C5D40" w:rsidRDefault="00DB3F38" w:rsidP="000C5D40">
            <w:pPr>
              <w:rPr>
                <w:rFonts w:cs="Arial"/>
                <w:color w:val="000000" w:themeColor="text1"/>
                <w:szCs w:val="20"/>
              </w:rPr>
            </w:pPr>
            <w:r w:rsidRPr="000C5D40">
              <w:rPr>
                <w:rFonts w:cs="Arial"/>
                <w:b/>
                <w:color w:val="000000" w:themeColor="text1"/>
                <w:szCs w:val="20"/>
              </w:rPr>
              <w:t>Measure</w:t>
            </w:r>
          </w:p>
        </w:tc>
        <w:tc>
          <w:tcPr>
            <w:tcW w:w="1904" w:type="pct"/>
          </w:tcPr>
          <w:p w14:paraId="48B3282B" w14:textId="0F5B4344" w:rsidR="00DB3F38" w:rsidRPr="000C5D40" w:rsidRDefault="002A0717" w:rsidP="003020C2">
            <w:pPr>
              <w:rPr>
                <w:rFonts w:cs="Arial"/>
                <w:b/>
                <w:color w:val="000000" w:themeColor="text1"/>
                <w:szCs w:val="20"/>
              </w:rPr>
            </w:pPr>
            <w:r>
              <w:rPr>
                <w:rFonts w:cs="Arial"/>
                <w:b/>
                <w:color w:val="000000" w:themeColor="text1"/>
                <w:szCs w:val="20"/>
              </w:rPr>
              <w:t>Medida</w:t>
            </w:r>
          </w:p>
        </w:tc>
        <w:tc>
          <w:tcPr>
            <w:tcW w:w="0" w:type="auto"/>
            <w:tcMar>
              <w:top w:w="30" w:type="dxa"/>
              <w:left w:w="30" w:type="dxa"/>
              <w:bottom w:w="20" w:type="dxa"/>
              <w:right w:w="30" w:type="dxa"/>
            </w:tcMar>
          </w:tcPr>
          <w:p w14:paraId="3F959119" w14:textId="5F5E88CE" w:rsidR="00DB3F38" w:rsidRPr="000C5D40" w:rsidRDefault="00DB3F38" w:rsidP="000C5D40">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67EC3728" w14:textId="77777777" w:rsidR="00DB3F38" w:rsidRPr="000C5D40" w:rsidRDefault="00DB3F38" w:rsidP="000C5D40">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6C0CF9E2" w14:textId="77777777" w:rsidR="00DB3F38" w:rsidRPr="000C5D40" w:rsidRDefault="00DB3F38" w:rsidP="000C5D40">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48DB32B6" w14:textId="77777777" w:rsidR="00DB3F38" w:rsidRPr="000C5D40" w:rsidRDefault="00DB3F38" w:rsidP="000C5D40">
            <w:pPr>
              <w:rPr>
                <w:rFonts w:cs="Arial"/>
                <w:color w:val="000000" w:themeColor="text1"/>
                <w:szCs w:val="20"/>
              </w:rPr>
            </w:pPr>
            <w:r w:rsidRPr="000C5D40">
              <w:rPr>
                <w:rFonts w:cs="Arial"/>
                <w:b/>
                <w:color w:val="000000" w:themeColor="text1"/>
                <w:szCs w:val="20"/>
              </w:rPr>
              <w:t>Remarks</w:t>
            </w:r>
          </w:p>
        </w:tc>
      </w:tr>
      <w:tr w:rsidR="003020C2" w:rsidRPr="000C5D40" w14:paraId="1C031F21" w14:textId="77777777" w:rsidTr="00DB3F38">
        <w:tc>
          <w:tcPr>
            <w:tcW w:w="2049" w:type="pct"/>
            <w:tcMar>
              <w:top w:w="30" w:type="dxa"/>
              <w:left w:w="30" w:type="dxa"/>
              <w:bottom w:w="20" w:type="dxa"/>
              <w:right w:w="30" w:type="dxa"/>
            </w:tcMar>
          </w:tcPr>
          <w:p w14:paraId="42159CAE" w14:textId="77777777" w:rsidR="003020C2" w:rsidRPr="000C5D40" w:rsidRDefault="003020C2" w:rsidP="003020C2">
            <w:pPr>
              <w:rPr>
                <w:rFonts w:cs="Arial"/>
                <w:color w:val="000000" w:themeColor="text1"/>
                <w:szCs w:val="20"/>
              </w:rPr>
            </w:pPr>
            <w:r w:rsidRPr="000C5D40">
              <w:rPr>
                <w:rFonts w:cs="Arial"/>
                <w:color w:val="000000" w:themeColor="text1"/>
                <w:szCs w:val="20"/>
              </w:rPr>
              <w:t>Carry out a risk analysis for the processing of personal data</w:t>
            </w:r>
            <w:r w:rsidRPr="000C5D40">
              <w:rPr>
                <w:rFonts w:cs="Arial"/>
                <w:color w:val="000000" w:themeColor="text1"/>
                <w:szCs w:val="20"/>
              </w:rPr>
              <w:br/>
            </w:r>
          </w:p>
        </w:tc>
        <w:tc>
          <w:tcPr>
            <w:tcW w:w="1904" w:type="pct"/>
          </w:tcPr>
          <w:p w14:paraId="7F2D4AC5" w14:textId="4DBC48E3" w:rsidR="003020C2" w:rsidRPr="000C5D40" w:rsidRDefault="003020C2" w:rsidP="003020C2">
            <w:pPr>
              <w:rPr>
                <w:rFonts w:cs="Arial"/>
                <w:color w:val="000000" w:themeColor="text1"/>
                <w:szCs w:val="20"/>
              </w:rPr>
            </w:pPr>
            <w:r w:rsidRPr="00064BCE">
              <w:rPr>
                <w:color w:val="000000" w:themeColor="text1"/>
                <w:szCs w:val="20"/>
                <w:lang w:val="es-ES_tradnl"/>
              </w:rPr>
              <w:t>Realización de un análisis de riesgos para el tratamiento de datos personales</w:t>
            </w:r>
          </w:p>
        </w:tc>
        <w:tc>
          <w:tcPr>
            <w:tcW w:w="0" w:type="auto"/>
            <w:tcMar>
              <w:top w:w="30" w:type="dxa"/>
              <w:left w:w="30" w:type="dxa"/>
              <w:bottom w:w="20" w:type="dxa"/>
              <w:right w:w="30" w:type="dxa"/>
            </w:tcMar>
          </w:tcPr>
          <w:p w14:paraId="522883EB" w14:textId="1C18D197"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759BDDD" w14:textId="77777777"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8D5ABEA" w14:textId="77777777"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83107C0" w14:textId="77777777" w:rsidR="003020C2" w:rsidRPr="000C5D40" w:rsidRDefault="003020C2" w:rsidP="003020C2">
            <w:pPr>
              <w:rPr>
                <w:rFonts w:cs="Arial"/>
                <w:color w:val="000000" w:themeColor="text1"/>
                <w:szCs w:val="20"/>
              </w:rPr>
            </w:pPr>
          </w:p>
        </w:tc>
      </w:tr>
      <w:tr w:rsidR="003020C2" w:rsidRPr="000C5D40" w14:paraId="4E0F7340" w14:textId="77777777" w:rsidTr="00DB3F38">
        <w:tc>
          <w:tcPr>
            <w:tcW w:w="2049" w:type="pct"/>
            <w:tcMar>
              <w:top w:w="30" w:type="dxa"/>
              <w:left w:w="30" w:type="dxa"/>
              <w:bottom w:w="20" w:type="dxa"/>
              <w:right w:w="30" w:type="dxa"/>
            </w:tcMar>
          </w:tcPr>
          <w:p w14:paraId="3ECDE851" w14:textId="77777777" w:rsidR="003020C2" w:rsidRPr="000C5D40" w:rsidRDefault="003020C2" w:rsidP="003020C2">
            <w:pPr>
              <w:rPr>
                <w:rFonts w:cs="Arial"/>
                <w:color w:val="000000" w:themeColor="text1"/>
                <w:szCs w:val="20"/>
              </w:rPr>
            </w:pPr>
            <w:r w:rsidRPr="000C5D40">
              <w:rPr>
                <w:rFonts w:cs="Arial"/>
                <w:color w:val="000000" w:themeColor="text1"/>
                <w:szCs w:val="20"/>
              </w:rPr>
              <w:t>Creation of protection requirement categories</w:t>
            </w:r>
            <w:r w:rsidRPr="000C5D40">
              <w:rPr>
                <w:rFonts w:cs="Arial"/>
                <w:color w:val="000000" w:themeColor="text1"/>
                <w:szCs w:val="20"/>
              </w:rPr>
              <w:br/>
            </w:r>
          </w:p>
        </w:tc>
        <w:tc>
          <w:tcPr>
            <w:tcW w:w="1904" w:type="pct"/>
          </w:tcPr>
          <w:p w14:paraId="47ABB7D6" w14:textId="4B450BD9" w:rsidR="003020C2" w:rsidRPr="000C5D40" w:rsidRDefault="003020C2" w:rsidP="003020C2">
            <w:pPr>
              <w:rPr>
                <w:rFonts w:cs="Arial"/>
                <w:color w:val="000000" w:themeColor="text1"/>
                <w:szCs w:val="20"/>
              </w:rPr>
            </w:pPr>
            <w:r w:rsidRPr="00064BCE">
              <w:rPr>
                <w:color w:val="000000" w:themeColor="text1"/>
                <w:szCs w:val="20"/>
                <w:lang w:val="es-ES_tradnl"/>
              </w:rPr>
              <w:t>Creación de categorías de requisitos de protección</w:t>
            </w:r>
          </w:p>
        </w:tc>
        <w:tc>
          <w:tcPr>
            <w:tcW w:w="0" w:type="auto"/>
            <w:tcMar>
              <w:top w:w="30" w:type="dxa"/>
              <w:left w:w="30" w:type="dxa"/>
              <w:bottom w:w="20" w:type="dxa"/>
              <w:right w:w="30" w:type="dxa"/>
            </w:tcMar>
          </w:tcPr>
          <w:p w14:paraId="7C562F28" w14:textId="079A5B42"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15C1987" w14:textId="77777777"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54C1D99" w14:textId="77777777"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41829FC" w14:textId="77777777" w:rsidR="003020C2" w:rsidRPr="000C5D40" w:rsidRDefault="003020C2" w:rsidP="003020C2">
            <w:pPr>
              <w:rPr>
                <w:rFonts w:cs="Arial"/>
                <w:color w:val="000000" w:themeColor="text1"/>
                <w:szCs w:val="20"/>
              </w:rPr>
            </w:pPr>
          </w:p>
        </w:tc>
      </w:tr>
      <w:tr w:rsidR="003020C2" w:rsidRPr="000C5D40" w14:paraId="68597495" w14:textId="77777777" w:rsidTr="00DB3F38">
        <w:tc>
          <w:tcPr>
            <w:tcW w:w="2049" w:type="pct"/>
            <w:tcMar>
              <w:top w:w="30" w:type="dxa"/>
              <w:left w:w="30" w:type="dxa"/>
              <w:bottom w:w="20" w:type="dxa"/>
              <w:right w:w="30" w:type="dxa"/>
            </w:tcMar>
          </w:tcPr>
          <w:p w14:paraId="41C53BC3" w14:textId="77777777" w:rsidR="003020C2" w:rsidRPr="000C5D40" w:rsidRDefault="003020C2" w:rsidP="003020C2">
            <w:pPr>
              <w:rPr>
                <w:rFonts w:cs="Arial"/>
                <w:color w:val="000000" w:themeColor="text1"/>
                <w:szCs w:val="20"/>
              </w:rPr>
            </w:pPr>
            <w:r w:rsidRPr="000C5D40">
              <w:rPr>
                <w:rFonts w:cs="Arial"/>
                <w:color w:val="000000" w:themeColor="text1"/>
                <w:szCs w:val="20"/>
              </w:rPr>
              <w:t>Alignment of processes according to "Privacy by Design &amp; Default"</w:t>
            </w:r>
          </w:p>
        </w:tc>
        <w:tc>
          <w:tcPr>
            <w:tcW w:w="1904" w:type="pct"/>
          </w:tcPr>
          <w:p w14:paraId="39D9D896" w14:textId="32E46670" w:rsidR="003020C2" w:rsidRPr="000C5D40" w:rsidRDefault="003020C2" w:rsidP="003020C2">
            <w:pPr>
              <w:rPr>
                <w:rFonts w:cs="Arial"/>
                <w:color w:val="000000" w:themeColor="text1"/>
                <w:szCs w:val="20"/>
              </w:rPr>
            </w:pPr>
            <w:r w:rsidRPr="00064BCE">
              <w:rPr>
                <w:color w:val="000000" w:themeColor="text1"/>
                <w:szCs w:val="20"/>
                <w:lang w:val="es-ES_tradnl"/>
              </w:rPr>
              <w:t>Armonización de procesos según "Confidencialidad por diseño y defecto"</w:t>
            </w:r>
          </w:p>
        </w:tc>
        <w:tc>
          <w:tcPr>
            <w:tcW w:w="0" w:type="auto"/>
            <w:tcMar>
              <w:top w:w="30" w:type="dxa"/>
              <w:left w:w="30" w:type="dxa"/>
              <w:bottom w:w="20" w:type="dxa"/>
              <w:right w:w="30" w:type="dxa"/>
            </w:tcMar>
          </w:tcPr>
          <w:p w14:paraId="469275B1" w14:textId="21B863D0" w:rsidR="003020C2" w:rsidRPr="000C5D40" w:rsidRDefault="003020C2" w:rsidP="003020C2">
            <w:pPr>
              <w:jc w:val="center"/>
              <w:rPr>
                <w:rFonts w:cs="Arial"/>
                <w:color w:val="000000" w:themeColor="text1"/>
                <w:szCs w:val="20"/>
              </w:rPr>
            </w:pPr>
            <w:r w:rsidRPr="000C5D40">
              <w:rPr>
                <w:rFonts w:cs="Arial"/>
                <w:color w:val="000000" w:themeColor="text1"/>
                <w:szCs w:val="20"/>
              </w:rPr>
              <w:t>-</w:t>
            </w:r>
          </w:p>
        </w:tc>
        <w:tc>
          <w:tcPr>
            <w:tcW w:w="0" w:type="auto"/>
            <w:tcMar>
              <w:top w:w="30" w:type="dxa"/>
              <w:left w:w="30" w:type="dxa"/>
              <w:bottom w:w="20" w:type="dxa"/>
              <w:right w:w="30" w:type="dxa"/>
            </w:tcMar>
          </w:tcPr>
          <w:p w14:paraId="7BB9D692" w14:textId="77777777"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369A5FD" w14:textId="77777777"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71193A2" w14:textId="77777777" w:rsidR="003020C2" w:rsidRPr="000C5D40" w:rsidRDefault="003020C2" w:rsidP="003020C2">
            <w:pPr>
              <w:rPr>
                <w:rFonts w:cs="Arial"/>
                <w:color w:val="000000" w:themeColor="text1"/>
                <w:szCs w:val="20"/>
              </w:rPr>
            </w:pPr>
          </w:p>
        </w:tc>
      </w:tr>
      <w:tr w:rsidR="003020C2" w:rsidRPr="000C5D40" w14:paraId="0C1AB126" w14:textId="77777777" w:rsidTr="00DB3F38">
        <w:tc>
          <w:tcPr>
            <w:tcW w:w="2049" w:type="pct"/>
            <w:tcMar>
              <w:top w:w="30" w:type="dxa"/>
              <w:left w:w="30" w:type="dxa"/>
              <w:bottom w:w="20" w:type="dxa"/>
              <w:right w:w="30" w:type="dxa"/>
            </w:tcMar>
          </w:tcPr>
          <w:p w14:paraId="4ADA63F3" w14:textId="77777777" w:rsidR="003020C2" w:rsidRPr="000C5D40" w:rsidRDefault="003020C2" w:rsidP="003020C2">
            <w:pPr>
              <w:rPr>
                <w:rFonts w:cs="Arial"/>
                <w:color w:val="000000" w:themeColor="text1"/>
                <w:szCs w:val="20"/>
              </w:rPr>
            </w:pPr>
            <w:r w:rsidRPr="000C5D40">
              <w:rPr>
                <w:rFonts w:cs="Arial"/>
                <w:color w:val="000000" w:themeColor="text1"/>
                <w:szCs w:val="20"/>
              </w:rPr>
              <w:t>If necessary, the implementation of a Data protection impact assessment </w:t>
            </w:r>
          </w:p>
        </w:tc>
        <w:tc>
          <w:tcPr>
            <w:tcW w:w="1904" w:type="pct"/>
          </w:tcPr>
          <w:p w14:paraId="1DB30D03" w14:textId="7F3AB206" w:rsidR="003020C2" w:rsidRPr="000C5D40" w:rsidRDefault="003020C2" w:rsidP="003020C2">
            <w:pPr>
              <w:rPr>
                <w:rFonts w:cs="Arial"/>
                <w:color w:val="000000" w:themeColor="text1"/>
                <w:szCs w:val="20"/>
              </w:rPr>
            </w:pPr>
            <w:r w:rsidRPr="00064BCE">
              <w:rPr>
                <w:color w:val="000000" w:themeColor="text1"/>
                <w:szCs w:val="20"/>
                <w:lang w:val="es-ES_tradnl"/>
              </w:rPr>
              <w:t>Si es necesario, la implementación de una evaluación de impacto de protección de datos </w:t>
            </w:r>
          </w:p>
        </w:tc>
        <w:tc>
          <w:tcPr>
            <w:tcW w:w="0" w:type="auto"/>
            <w:tcMar>
              <w:top w:w="30" w:type="dxa"/>
              <w:left w:w="30" w:type="dxa"/>
              <w:bottom w:w="20" w:type="dxa"/>
              <w:right w:w="30" w:type="dxa"/>
            </w:tcMar>
          </w:tcPr>
          <w:p w14:paraId="373949BA" w14:textId="7556CAE8"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BCE465A" w14:textId="77777777"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36DC61C" w14:textId="77777777" w:rsidR="003020C2" w:rsidRPr="000C5D40" w:rsidRDefault="003020C2" w:rsidP="003020C2">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4555EABA" w14:textId="77777777" w:rsidR="003020C2" w:rsidRPr="000C5D40" w:rsidRDefault="003020C2" w:rsidP="003020C2">
            <w:pPr>
              <w:rPr>
                <w:rFonts w:cs="Arial"/>
                <w:color w:val="000000" w:themeColor="text1"/>
                <w:szCs w:val="20"/>
              </w:rPr>
            </w:pPr>
          </w:p>
        </w:tc>
      </w:tr>
    </w:tbl>
    <w:p w14:paraId="7DDD5911" w14:textId="6D3D4F89" w:rsidR="00DB3F38" w:rsidRDefault="00DB3F38" w:rsidP="00DB3F38">
      <w:pPr>
        <w:pStyle w:val="berschrift2"/>
        <w:numPr>
          <w:ilvl w:val="0"/>
          <w:numId w:val="0"/>
        </w:numPr>
        <w:ind w:left="432"/>
        <w:rPr>
          <w:lang w:val="en-US"/>
        </w:rPr>
      </w:pPr>
      <w:bookmarkStart w:id="30" w:name="_Toc256000016"/>
      <w:bookmarkStart w:id="31" w:name="scroll-bookmark-18"/>
    </w:p>
    <w:p w14:paraId="64213161" w14:textId="77777777" w:rsidR="00DB3F38" w:rsidRDefault="00DB3F38">
      <w:pPr>
        <w:spacing w:after="200" w:line="276" w:lineRule="auto"/>
        <w:rPr>
          <w:b/>
          <w:szCs w:val="20"/>
          <w:lang w:val="en-US"/>
        </w:rPr>
      </w:pPr>
      <w:r>
        <w:rPr>
          <w:lang w:val="en-US"/>
        </w:rPr>
        <w:br w:type="page"/>
      </w:r>
    </w:p>
    <w:p w14:paraId="5D324992" w14:textId="77777777" w:rsidR="00DB3F38" w:rsidRDefault="00DB3F38" w:rsidP="000C5D40">
      <w:pPr>
        <w:pStyle w:val="berschrift2"/>
        <w:rPr>
          <w:lang w:val="en-US"/>
        </w:rPr>
        <w:sectPr w:rsidR="00DB3F38" w:rsidSect="002E424F">
          <w:type w:val="continuous"/>
          <w:pgSz w:w="11906" w:h="16838"/>
          <w:pgMar w:top="1417" w:right="1133" w:bottom="1134" w:left="1417" w:header="708" w:footer="283" w:gutter="0"/>
          <w:cols w:space="708"/>
          <w:docGrid w:linePitch="360"/>
        </w:sectPr>
      </w:pPr>
    </w:p>
    <w:p w14:paraId="770AAE88" w14:textId="2AA45854" w:rsidR="000C5D40" w:rsidRPr="000C5D40" w:rsidRDefault="000C5D40" w:rsidP="000C5D40">
      <w:pPr>
        <w:pStyle w:val="berschrift2"/>
        <w:rPr>
          <w:lang w:val="en-US"/>
        </w:rPr>
      </w:pPr>
      <w:r w:rsidRPr="000C5D40">
        <w:rPr>
          <w:lang w:val="en-US"/>
        </w:rPr>
        <w:lastRenderedPageBreak/>
        <w:t>Order Control (Art. 32 Sec. 3 and 4 GDPR)</w:t>
      </w:r>
      <w:bookmarkEnd w:id="30"/>
      <w:bookmarkEnd w:id="31"/>
    </w:p>
    <w:p w14:paraId="617F49C7" w14:textId="74E75CF5" w:rsidR="003020C2" w:rsidRDefault="000C5D40" w:rsidP="000C5D40">
      <w:pPr>
        <w:rPr>
          <w:rFonts w:cs="Arial"/>
          <w:color w:val="000000" w:themeColor="text1"/>
          <w:szCs w:val="20"/>
        </w:rPr>
      </w:pPr>
      <w:r w:rsidRPr="000C5D40">
        <w:rPr>
          <w:rFonts w:cs="Arial"/>
          <w:color w:val="000000" w:themeColor="text1"/>
          <w:szCs w:val="20"/>
          <w:lang w:val="en-US"/>
        </w:rPr>
        <w:t xml:space="preserve">softgarden guarantees that personal data processed in the order will only be processed in accordance with the instructions of the client and for the fulfillment of the contractually defined purpose. The contractor can prove this by means of a type approval pursuant to Art. 40 or an approved certification procedure pursuant to Art. 42 GDPR. </w:t>
      </w:r>
      <w:r w:rsidRPr="000C5D40">
        <w:rPr>
          <w:rFonts w:cs="Arial"/>
          <w:color w:val="000000" w:themeColor="text1"/>
          <w:szCs w:val="20"/>
        </w:rPr>
        <w:t>If there is no certification, proof is provided by:</w:t>
      </w:r>
      <w:r w:rsidR="00DB3F38">
        <w:rPr>
          <w:rFonts w:cs="Arial"/>
          <w:color w:val="000000" w:themeColor="text1"/>
          <w:szCs w:val="20"/>
        </w:rPr>
        <w:t xml:space="preserve">  </w:t>
      </w:r>
    </w:p>
    <w:p w14:paraId="36C059C2" w14:textId="6AE62274" w:rsidR="003020C2" w:rsidRPr="003020C2" w:rsidRDefault="003020C2" w:rsidP="006537DF">
      <w:pPr>
        <w:pStyle w:val="berschrift2"/>
        <w:numPr>
          <w:ilvl w:val="1"/>
          <w:numId w:val="22"/>
        </w:numPr>
        <w:spacing w:before="0"/>
        <w:ind w:left="426"/>
        <w:rPr>
          <w:lang w:val="es-ES_tradnl"/>
        </w:rPr>
      </w:pPr>
      <w:r w:rsidRPr="003020C2">
        <w:rPr>
          <w:rFonts w:cs="Arial"/>
          <w:color w:val="000000" w:themeColor="text1"/>
          <w:lang w:val="en-US"/>
        </w:rPr>
        <w:br w:type="column"/>
      </w:r>
      <w:r w:rsidRPr="003020C2">
        <w:rPr>
          <w:lang w:val="es-ES_tradnl"/>
        </w:rPr>
        <w:t>Control del encargo (Art. 32 apart. 3 y 4 RGPD)</w:t>
      </w:r>
    </w:p>
    <w:p w14:paraId="0C402598" w14:textId="77777777" w:rsidR="003020C2" w:rsidRPr="00064BCE" w:rsidRDefault="003020C2" w:rsidP="003020C2">
      <w:pPr>
        <w:rPr>
          <w:rFonts w:cs="Arial"/>
          <w:color w:val="000000" w:themeColor="text1"/>
          <w:szCs w:val="20"/>
          <w:lang w:val="es-ES_tradnl"/>
        </w:rPr>
      </w:pPr>
      <w:r w:rsidRPr="00064BCE">
        <w:rPr>
          <w:color w:val="000000" w:themeColor="text1"/>
          <w:szCs w:val="20"/>
          <w:lang w:val="es-ES_tradnl"/>
        </w:rPr>
        <w:t xml:space="preserve">softgarden garantiza que los datos personales </w:t>
      </w:r>
      <w:r>
        <w:rPr>
          <w:color w:val="000000" w:themeColor="text1"/>
          <w:szCs w:val="20"/>
          <w:lang w:val="es-ES_tradnl"/>
        </w:rPr>
        <w:t>tratados</w:t>
      </w:r>
      <w:r w:rsidRPr="00064BCE">
        <w:rPr>
          <w:color w:val="000000" w:themeColor="text1"/>
          <w:szCs w:val="20"/>
          <w:lang w:val="es-ES_tradnl"/>
        </w:rPr>
        <w:t xml:space="preserve"> en el </w:t>
      </w:r>
      <w:r>
        <w:rPr>
          <w:color w:val="000000" w:themeColor="text1"/>
          <w:szCs w:val="20"/>
          <w:lang w:val="es-ES_tradnl"/>
        </w:rPr>
        <w:t>encargo</w:t>
      </w:r>
      <w:r w:rsidRPr="00064BCE">
        <w:rPr>
          <w:color w:val="000000" w:themeColor="text1"/>
          <w:szCs w:val="20"/>
          <w:lang w:val="es-ES_tradnl"/>
        </w:rPr>
        <w:t xml:space="preserve"> solo serán tratados de acuerdo con las instrucciones del cliente y para el cumplimiento de la finalidad definida contractualmente. El contratista </w:t>
      </w:r>
      <w:r>
        <w:rPr>
          <w:color w:val="000000" w:themeColor="text1"/>
          <w:szCs w:val="20"/>
          <w:lang w:val="es-ES_tradnl"/>
        </w:rPr>
        <w:t>podrá</w:t>
      </w:r>
      <w:r w:rsidRPr="00064BCE">
        <w:rPr>
          <w:color w:val="000000" w:themeColor="text1"/>
          <w:szCs w:val="20"/>
          <w:lang w:val="es-ES_tradnl"/>
        </w:rPr>
        <w:t xml:space="preserve"> demostrarlo mediante una homologación conforme al art. 40 o un procedimiento de certificación autorizado conforme al art. 42 de</w:t>
      </w:r>
      <w:r>
        <w:rPr>
          <w:color w:val="000000" w:themeColor="text1"/>
          <w:szCs w:val="20"/>
          <w:lang w:val="es-ES_tradnl"/>
        </w:rPr>
        <w:t>l</w:t>
      </w:r>
      <w:r w:rsidRPr="00064BCE">
        <w:rPr>
          <w:color w:val="000000" w:themeColor="text1"/>
          <w:szCs w:val="20"/>
          <w:lang w:val="es-ES_tradnl"/>
        </w:rPr>
        <w:t xml:space="preserve"> RGPD. Si no hay certificación, la prueba será proporcionada por:</w:t>
      </w:r>
      <w:r w:rsidRPr="00064BCE">
        <w:rPr>
          <w:color w:val="000000" w:themeColor="text1"/>
          <w:szCs w:val="20"/>
          <w:lang w:val="es-ES_tradnl"/>
        </w:rPr>
        <w:br/>
      </w:r>
    </w:p>
    <w:p w14:paraId="42D2D3C7" w14:textId="6B67CF04" w:rsidR="00DB3F38" w:rsidRDefault="00DB3F38" w:rsidP="000C5D40">
      <w:pPr>
        <w:rPr>
          <w:rFonts w:cs="Arial"/>
          <w:color w:val="000000" w:themeColor="text1"/>
          <w:szCs w:val="20"/>
        </w:rPr>
        <w:sectPr w:rsidR="00DB3F38" w:rsidSect="00DB3F38">
          <w:type w:val="continuous"/>
          <w:pgSz w:w="11906" w:h="16838"/>
          <w:pgMar w:top="1417" w:right="1133" w:bottom="1134" w:left="1417" w:header="708" w:footer="283" w:gutter="0"/>
          <w:cols w:num="2" w:space="709"/>
          <w:docGrid w:linePitch="360"/>
        </w:sectPr>
      </w:pPr>
    </w:p>
    <w:tbl>
      <w:tblPr>
        <w:tblStyle w:val="ScrollTableNormal"/>
        <w:tblpPr w:leftFromText="141" w:rightFromText="141" w:vertAnchor="text" w:tblpY="1"/>
        <w:tblOverlap w:val="never"/>
        <w:tblW w:w="5000" w:type="pct"/>
        <w:tblLook w:val="0020" w:firstRow="1" w:lastRow="0" w:firstColumn="0" w:lastColumn="0" w:noHBand="0" w:noVBand="0"/>
      </w:tblPr>
      <w:tblGrid>
        <w:gridCol w:w="3859"/>
        <w:gridCol w:w="2864"/>
        <w:gridCol w:w="349"/>
        <w:gridCol w:w="205"/>
        <w:gridCol w:w="338"/>
        <w:gridCol w:w="1801"/>
      </w:tblGrid>
      <w:tr w:rsidR="00DB3F38" w:rsidRPr="000C5D40" w14:paraId="7468F665" w14:textId="77777777" w:rsidTr="00CA29CB">
        <w:trPr>
          <w:cnfStyle w:val="100000000000" w:firstRow="1" w:lastRow="0" w:firstColumn="0" w:lastColumn="0" w:oddVBand="0" w:evenVBand="0" w:oddHBand="0" w:evenHBand="0" w:firstRowFirstColumn="0" w:firstRowLastColumn="0" w:lastRowFirstColumn="0" w:lastRowLastColumn="0"/>
        </w:trPr>
        <w:tc>
          <w:tcPr>
            <w:tcW w:w="2049" w:type="pct"/>
            <w:tcMar>
              <w:top w:w="30" w:type="dxa"/>
              <w:left w:w="30" w:type="dxa"/>
              <w:bottom w:w="20" w:type="dxa"/>
              <w:right w:w="30" w:type="dxa"/>
            </w:tcMar>
          </w:tcPr>
          <w:p w14:paraId="14D100E0" w14:textId="77777777" w:rsidR="00DB3F38" w:rsidRPr="000C5D40" w:rsidRDefault="00DB3F38" w:rsidP="00CA29CB">
            <w:pPr>
              <w:rPr>
                <w:rFonts w:cs="Arial"/>
                <w:color w:val="000000" w:themeColor="text1"/>
                <w:szCs w:val="20"/>
              </w:rPr>
            </w:pPr>
            <w:r w:rsidRPr="000C5D40">
              <w:rPr>
                <w:rFonts w:cs="Arial"/>
                <w:b/>
                <w:color w:val="000000" w:themeColor="text1"/>
                <w:szCs w:val="20"/>
              </w:rPr>
              <w:t>Measure</w:t>
            </w:r>
          </w:p>
        </w:tc>
        <w:tc>
          <w:tcPr>
            <w:tcW w:w="1521" w:type="pct"/>
          </w:tcPr>
          <w:p w14:paraId="064621A9" w14:textId="65D6E46D" w:rsidR="00DB3F38" w:rsidRPr="000C5D40" w:rsidRDefault="009C1A8E" w:rsidP="00CA29CB">
            <w:pPr>
              <w:rPr>
                <w:rFonts w:cs="Arial"/>
                <w:b/>
                <w:color w:val="000000" w:themeColor="text1"/>
                <w:szCs w:val="20"/>
              </w:rPr>
            </w:pPr>
            <w:r>
              <w:rPr>
                <w:rFonts w:cs="Arial"/>
                <w:b/>
                <w:color w:val="000000" w:themeColor="text1"/>
                <w:szCs w:val="20"/>
              </w:rPr>
              <w:t>Medida</w:t>
            </w:r>
          </w:p>
        </w:tc>
        <w:tc>
          <w:tcPr>
            <w:tcW w:w="0" w:type="auto"/>
            <w:tcMar>
              <w:top w:w="30" w:type="dxa"/>
              <w:left w:w="30" w:type="dxa"/>
              <w:bottom w:w="20" w:type="dxa"/>
              <w:right w:w="30" w:type="dxa"/>
            </w:tcMar>
          </w:tcPr>
          <w:p w14:paraId="311B4CF2" w14:textId="2C45A134" w:rsidR="00DB3F38" w:rsidRPr="000C5D40" w:rsidRDefault="00DB3F38" w:rsidP="00CA29CB">
            <w:pPr>
              <w:jc w:val="center"/>
              <w:rPr>
                <w:rFonts w:cs="Arial"/>
                <w:color w:val="000000" w:themeColor="text1"/>
                <w:szCs w:val="20"/>
              </w:rPr>
            </w:pPr>
            <w:r w:rsidRPr="000C5D40">
              <w:rPr>
                <w:rFonts w:cs="Arial"/>
                <w:b/>
                <w:color w:val="000000" w:themeColor="text1"/>
                <w:szCs w:val="20"/>
              </w:rPr>
              <w:t>DC</w:t>
            </w:r>
          </w:p>
        </w:tc>
        <w:tc>
          <w:tcPr>
            <w:tcW w:w="0" w:type="auto"/>
            <w:tcMar>
              <w:top w:w="30" w:type="dxa"/>
              <w:left w:w="30" w:type="dxa"/>
              <w:bottom w:w="20" w:type="dxa"/>
              <w:right w:w="30" w:type="dxa"/>
            </w:tcMar>
          </w:tcPr>
          <w:p w14:paraId="7F63A2E5" w14:textId="77777777" w:rsidR="00DB3F38" w:rsidRPr="000C5D40" w:rsidRDefault="00DB3F38" w:rsidP="00CA29CB">
            <w:pPr>
              <w:jc w:val="center"/>
              <w:rPr>
                <w:rFonts w:cs="Arial"/>
                <w:color w:val="000000" w:themeColor="text1"/>
                <w:szCs w:val="20"/>
              </w:rPr>
            </w:pPr>
            <w:r w:rsidRPr="000C5D40">
              <w:rPr>
                <w:rFonts w:cs="Arial"/>
                <w:b/>
                <w:color w:val="000000" w:themeColor="text1"/>
                <w:szCs w:val="20"/>
              </w:rPr>
              <w:t>B</w:t>
            </w:r>
          </w:p>
        </w:tc>
        <w:tc>
          <w:tcPr>
            <w:tcW w:w="0" w:type="auto"/>
            <w:tcMar>
              <w:top w:w="30" w:type="dxa"/>
              <w:left w:w="30" w:type="dxa"/>
              <w:bottom w:w="20" w:type="dxa"/>
              <w:right w:w="30" w:type="dxa"/>
            </w:tcMar>
          </w:tcPr>
          <w:p w14:paraId="2C6D3A3B" w14:textId="77777777" w:rsidR="00DB3F38" w:rsidRPr="000C5D40" w:rsidRDefault="00DB3F38" w:rsidP="00CA29CB">
            <w:pPr>
              <w:jc w:val="center"/>
              <w:rPr>
                <w:rFonts w:cs="Arial"/>
                <w:color w:val="000000" w:themeColor="text1"/>
                <w:szCs w:val="20"/>
              </w:rPr>
            </w:pPr>
            <w:r w:rsidRPr="000C5D40">
              <w:rPr>
                <w:rFonts w:cs="Arial"/>
                <w:b/>
                <w:color w:val="000000" w:themeColor="text1"/>
                <w:szCs w:val="20"/>
              </w:rPr>
              <w:t>SB</w:t>
            </w:r>
          </w:p>
        </w:tc>
        <w:tc>
          <w:tcPr>
            <w:tcW w:w="0" w:type="auto"/>
            <w:tcMar>
              <w:top w:w="30" w:type="dxa"/>
              <w:left w:w="30" w:type="dxa"/>
              <w:bottom w:w="20" w:type="dxa"/>
              <w:right w:w="30" w:type="dxa"/>
            </w:tcMar>
          </w:tcPr>
          <w:p w14:paraId="755FB9D4" w14:textId="77777777" w:rsidR="00DB3F38" w:rsidRPr="000C5D40" w:rsidRDefault="00DB3F38" w:rsidP="00CA29CB">
            <w:pPr>
              <w:rPr>
                <w:rFonts w:cs="Arial"/>
                <w:color w:val="000000" w:themeColor="text1"/>
                <w:szCs w:val="20"/>
              </w:rPr>
            </w:pPr>
            <w:r w:rsidRPr="000C5D40">
              <w:rPr>
                <w:rFonts w:cs="Arial"/>
                <w:b/>
                <w:color w:val="000000" w:themeColor="text1"/>
                <w:szCs w:val="20"/>
              </w:rPr>
              <w:t>Remarks</w:t>
            </w:r>
          </w:p>
        </w:tc>
      </w:tr>
      <w:tr w:rsidR="009C1A8E" w:rsidRPr="000C5D40" w14:paraId="7943D768" w14:textId="77777777" w:rsidTr="00CA29CB">
        <w:tc>
          <w:tcPr>
            <w:tcW w:w="2049" w:type="pct"/>
            <w:tcMar>
              <w:top w:w="30" w:type="dxa"/>
              <w:left w:w="30" w:type="dxa"/>
              <w:bottom w:w="20" w:type="dxa"/>
              <w:right w:w="30" w:type="dxa"/>
            </w:tcMar>
          </w:tcPr>
          <w:p w14:paraId="79C16E9C" w14:textId="77777777" w:rsidR="009C1A8E" w:rsidRPr="000C5D40" w:rsidRDefault="009C1A8E" w:rsidP="00CA29CB">
            <w:pPr>
              <w:rPr>
                <w:rFonts w:cs="Arial"/>
                <w:color w:val="000000" w:themeColor="text1"/>
                <w:szCs w:val="20"/>
              </w:rPr>
            </w:pPr>
            <w:r w:rsidRPr="000C5D40">
              <w:rPr>
                <w:rFonts w:cs="Arial"/>
                <w:color w:val="000000" w:themeColor="text1"/>
                <w:szCs w:val="20"/>
              </w:rPr>
              <w:t>Clear contract design with subcontractors</w:t>
            </w:r>
            <w:r w:rsidRPr="000C5D40">
              <w:rPr>
                <w:rFonts w:cs="Arial"/>
                <w:color w:val="000000" w:themeColor="text1"/>
                <w:szCs w:val="20"/>
              </w:rPr>
              <w:br/>
            </w:r>
          </w:p>
        </w:tc>
        <w:tc>
          <w:tcPr>
            <w:tcW w:w="1521" w:type="pct"/>
          </w:tcPr>
          <w:p w14:paraId="7CDB39B3" w14:textId="77777777" w:rsidR="009C1A8E" w:rsidRPr="00064BCE" w:rsidRDefault="009C1A8E" w:rsidP="00CA29CB">
            <w:pPr>
              <w:rPr>
                <w:color w:val="000000" w:themeColor="text1"/>
                <w:szCs w:val="20"/>
                <w:lang w:val="es-ES_tradnl"/>
              </w:rPr>
            </w:pPr>
            <w:r w:rsidRPr="00064BCE">
              <w:rPr>
                <w:color w:val="000000" w:themeColor="text1"/>
                <w:szCs w:val="20"/>
                <w:lang w:val="es-ES_tradnl"/>
              </w:rPr>
              <w:t>Diseño de contrato claro con subcontratistas</w:t>
            </w:r>
          </w:p>
          <w:p w14:paraId="6D0AADCE" w14:textId="77777777" w:rsidR="009C1A8E" w:rsidRPr="000C5D40" w:rsidRDefault="009C1A8E" w:rsidP="00CA29CB">
            <w:pPr>
              <w:rPr>
                <w:rFonts w:cs="Arial"/>
                <w:color w:val="000000" w:themeColor="text1"/>
                <w:szCs w:val="20"/>
              </w:rPr>
            </w:pPr>
          </w:p>
        </w:tc>
        <w:tc>
          <w:tcPr>
            <w:tcW w:w="0" w:type="auto"/>
            <w:tcMar>
              <w:top w:w="30" w:type="dxa"/>
              <w:left w:w="30" w:type="dxa"/>
              <w:bottom w:w="20" w:type="dxa"/>
              <w:right w:w="30" w:type="dxa"/>
            </w:tcMar>
          </w:tcPr>
          <w:p w14:paraId="0CBD427F" w14:textId="4B85F4BC"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3ACC44C"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25F3805C"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99020B8" w14:textId="77777777" w:rsidR="009C1A8E" w:rsidRPr="000C5D40" w:rsidRDefault="009C1A8E" w:rsidP="00CA29CB">
            <w:pPr>
              <w:rPr>
                <w:rFonts w:cs="Arial"/>
                <w:color w:val="000000" w:themeColor="text1"/>
                <w:szCs w:val="20"/>
              </w:rPr>
            </w:pPr>
          </w:p>
        </w:tc>
      </w:tr>
      <w:tr w:rsidR="009C1A8E" w:rsidRPr="000C5D40" w14:paraId="08B09EE4" w14:textId="77777777" w:rsidTr="00CA29CB">
        <w:tc>
          <w:tcPr>
            <w:tcW w:w="2049" w:type="pct"/>
            <w:tcMar>
              <w:top w:w="30" w:type="dxa"/>
              <w:left w:w="30" w:type="dxa"/>
              <w:bottom w:w="20" w:type="dxa"/>
              <w:right w:w="30" w:type="dxa"/>
            </w:tcMar>
          </w:tcPr>
          <w:p w14:paraId="3AABA333" w14:textId="77777777" w:rsidR="009C1A8E" w:rsidRPr="000C5D40" w:rsidRDefault="009C1A8E" w:rsidP="00CA29CB">
            <w:pPr>
              <w:rPr>
                <w:rFonts w:cs="Arial"/>
                <w:color w:val="000000" w:themeColor="text1"/>
                <w:szCs w:val="20"/>
              </w:rPr>
            </w:pPr>
            <w:r w:rsidRPr="000C5D40">
              <w:rPr>
                <w:rFonts w:cs="Arial"/>
                <w:color w:val="000000" w:themeColor="text1"/>
                <w:szCs w:val="20"/>
              </w:rPr>
              <w:t>Formalization of the order</w:t>
            </w:r>
            <w:r w:rsidRPr="000C5D40">
              <w:rPr>
                <w:rFonts w:cs="Arial"/>
                <w:color w:val="000000" w:themeColor="text1"/>
                <w:szCs w:val="20"/>
              </w:rPr>
              <w:br/>
            </w:r>
          </w:p>
        </w:tc>
        <w:tc>
          <w:tcPr>
            <w:tcW w:w="1521" w:type="pct"/>
          </w:tcPr>
          <w:p w14:paraId="0141792C" w14:textId="77777777" w:rsidR="009C1A8E" w:rsidRPr="00064BCE" w:rsidRDefault="009C1A8E" w:rsidP="00CA29CB">
            <w:pPr>
              <w:rPr>
                <w:color w:val="000000" w:themeColor="text1"/>
                <w:szCs w:val="20"/>
                <w:lang w:val="es-ES_tradnl"/>
              </w:rPr>
            </w:pPr>
            <w:r w:rsidRPr="00064BCE">
              <w:rPr>
                <w:color w:val="000000" w:themeColor="text1"/>
                <w:szCs w:val="20"/>
                <w:lang w:val="es-ES_tradnl"/>
              </w:rPr>
              <w:t xml:space="preserve">Formalización del </w:t>
            </w:r>
            <w:r>
              <w:rPr>
                <w:color w:val="000000" w:themeColor="text1"/>
                <w:szCs w:val="20"/>
                <w:lang w:val="es-ES_tradnl"/>
              </w:rPr>
              <w:t>encargo</w:t>
            </w:r>
          </w:p>
          <w:p w14:paraId="0D673E13" w14:textId="77777777" w:rsidR="009C1A8E" w:rsidRPr="000C5D40" w:rsidRDefault="009C1A8E" w:rsidP="00CA29CB">
            <w:pPr>
              <w:rPr>
                <w:rFonts w:cs="Arial"/>
                <w:color w:val="000000" w:themeColor="text1"/>
                <w:szCs w:val="20"/>
              </w:rPr>
            </w:pPr>
          </w:p>
        </w:tc>
        <w:tc>
          <w:tcPr>
            <w:tcW w:w="0" w:type="auto"/>
            <w:tcMar>
              <w:top w:w="30" w:type="dxa"/>
              <w:left w:w="30" w:type="dxa"/>
              <w:bottom w:w="20" w:type="dxa"/>
              <w:right w:w="30" w:type="dxa"/>
            </w:tcMar>
          </w:tcPr>
          <w:p w14:paraId="65A09D16" w14:textId="4DBAAC0D"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DB752B8"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CED551A"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17E6B4BE" w14:textId="77777777" w:rsidR="009C1A8E" w:rsidRPr="000C5D40" w:rsidRDefault="009C1A8E" w:rsidP="00CA29CB">
            <w:pPr>
              <w:rPr>
                <w:rFonts w:cs="Arial"/>
                <w:color w:val="000000" w:themeColor="text1"/>
                <w:szCs w:val="20"/>
              </w:rPr>
            </w:pPr>
          </w:p>
        </w:tc>
      </w:tr>
      <w:tr w:rsidR="009C1A8E" w:rsidRPr="009733D3" w14:paraId="5FD5929A" w14:textId="77777777" w:rsidTr="00CA29CB">
        <w:tc>
          <w:tcPr>
            <w:tcW w:w="2049" w:type="pct"/>
            <w:tcMar>
              <w:top w:w="30" w:type="dxa"/>
              <w:left w:w="30" w:type="dxa"/>
              <w:bottom w:w="20" w:type="dxa"/>
              <w:right w:w="30" w:type="dxa"/>
            </w:tcMar>
          </w:tcPr>
          <w:p w14:paraId="7ACC3757" w14:textId="77777777" w:rsidR="009C1A8E" w:rsidRPr="000C5D40" w:rsidRDefault="009C1A8E" w:rsidP="00CA29CB">
            <w:pPr>
              <w:rPr>
                <w:rFonts w:cs="Arial"/>
                <w:color w:val="000000" w:themeColor="text1"/>
                <w:szCs w:val="20"/>
              </w:rPr>
            </w:pPr>
            <w:r w:rsidRPr="000C5D40">
              <w:rPr>
                <w:rFonts w:cs="Arial"/>
                <w:color w:val="000000" w:themeColor="text1"/>
                <w:szCs w:val="20"/>
              </w:rPr>
              <w:t>Regular control of activities</w:t>
            </w:r>
            <w:r w:rsidRPr="000C5D40">
              <w:rPr>
                <w:rFonts w:cs="Arial"/>
                <w:color w:val="000000" w:themeColor="text1"/>
                <w:szCs w:val="20"/>
              </w:rPr>
              <w:br/>
            </w:r>
          </w:p>
        </w:tc>
        <w:tc>
          <w:tcPr>
            <w:tcW w:w="1521" w:type="pct"/>
          </w:tcPr>
          <w:p w14:paraId="416CED3E" w14:textId="47D24B40" w:rsidR="009C1A8E" w:rsidRPr="000C5D40" w:rsidRDefault="009C1A8E" w:rsidP="00CA29CB">
            <w:pPr>
              <w:rPr>
                <w:rFonts w:cs="Arial"/>
                <w:color w:val="000000" w:themeColor="text1"/>
                <w:szCs w:val="20"/>
              </w:rPr>
            </w:pPr>
            <w:r w:rsidRPr="00064BCE">
              <w:rPr>
                <w:color w:val="000000" w:themeColor="text1"/>
                <w:szCs w:val="20"/>
                <w:lang w:val="es-ES_tradnl"/>
              </w:rPr>
              <w:t>Control regular de las actividades</w:t>
            </w:r>
          </w:p>
        </w:tc>
        <w:tc>
          <w:tcPr>
            <w:tcW w:w="0" w:type="auto"/>
            <w:tcMar>
              <w:top w:w="30" w:type="dxa"/>
              <w:left w:w="30" w:type="dxa"/>
              <w:bottom w:w="20" w:type="dxa"/>
              <w:right w:w="30" w:type="dxa"/>
            </w:tcMar>
          </w:tcPr>
          <w:p w14:paraId="0773EC63" w14:textId="4CC5201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540351C"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B422DEB"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AADDBCC" w14:textId="77777777" w:rsidR="009C1A8E" w:rsidRDefault="009C1A8E" w:rsidP="00CA29CB">
            <w:pPr>
              <w:rPr>
                <w:rFonts w:cs="Arial"/>
                <w:color w:val="000000" w:themeColor="text1"/>
                <w:szCs w:val="20"/>
              </w:rPr>
            </w:pPr>
            <w:r w:rsidRPr="000C5D40">
              <w:rPr>
                <w:rFonts w:cs="Arial"/>
                <w:color w:val="000000" w:themeColor="text1"/>
                <w:szCs w:val="20"/>
              </w:rPr>
              <w:t>Monitoring of softgarden processes through internal audits</w:t>
            </w:r>
            <w:r w:rsidRPr="000C5D40">
              <w:rPr>
                <w:rFonts w:cs="Arial"/>
                <w:color w:val="000000" w:themeColor="text1"/>
                <w:szCs w:val="20"/>
              </w:rPr>
              <w:br/>
            </w:r>
          </w:p>
          <w:p w14:paraId="04E85370" w14:textId="3F0322B3" w:rsidR="009C1A8E" w:rsidRPr="000C5D40" w:rsidRDefault="009C1A8E" w:rsidP="00CA29CB">
            <w:pPr>
              <w:rPr>
                <w:rFonts w:cs="Arial"/>
                <w:color w:val="000000" w:themeColor="text1"/>
                <w:szCs w:val="20"/>
              </w:rPr>
            </w:pPr>
            <w:r w:rsidRPr="00064BCE">
              <w:rPr>
                <w:color w:val="000000" w:themeColor="text1"/>
                <w:szCs w:val="20"/>
                <w:lang w:val="es-ES_tradnl"/>
              </w:rPr>
              <w:t>Monitorización de los procesos de softgarden a través de auditorías internas</w:t>
            </w:r>
          </w:p>
        </w:tc>
      </w:tr>
      <w:tr w:rsidR="009C1A8E" w:rsidRPr="000C5D40" w14:paraId="182A3537" w14:textId="77777777" w:rsidTr="00CA29CB">
        <w:tc>
          <w:tcPr>
            <w:tcW w:w="2049" w:type="pct"/>
            <w:tcMar>
              <w:top w:w="30" w:type="dxa"/>
              <w:left w:w="30" w:type="dxa"/>
              <w:bottom w:w="20" w:type="dxa"/>
              <w:right w:w="30" w:type="dxa"/>
            </w:tcMar>
          </w:tcPr>
          <w:p w14:paraId="1F661083" w14:textId="77777777" w:rsidR="009C1A8E" w:rsidRPr="000C5D40" w:rsidRDefault="009C1A8E" w:rsidP="00CA29CB">
            <w:pPr>
              <w:rPr>
                <w:rFonts w:cs="Arial"/>
                <w:color w:val="000000" w:themeColor="text1"/>
                <w:szCs w:val="20"/>
              </w:rPr>
            </w:pPr>
            <w:r w:rsidRPr="000C5D40">
              <w:rPr>
                <w:rFonts w:cs="Arial"/>
                <w:color w:val="000000" w:themeColor="text1"/>
                <w:szCs w:val="20"/>
              </w:rPr>
              <w:t>The authorized representatives of the client and the persons authorized to receive instructions are defined by contract, and instructions are always given in written form.</w:t>
            </w:r>
            <w:r w:rsidRPr="000C5D40">
              <w:rPr>
                <w:rFonts w:cs="Arial"/>
                <w:color w:val="000000" w:themeColor="text1"/>
                <w:szCs w:val="20"/>
              </w:rPr>
              <w:br/>
            </w:r>
          </w:p>
        </w:tc>
        <w:tc>
          <w:tcPr>
            <w:tcW w:w="1521" w:type="pct"/>
          </w:tcPr>
          <w:p w14:paraId="699DADEA" w14:textId="77777777" w:rsidR="009C1A8E" w:rsidRPr="00064BCE" w:rsidRDefault="009C1A8E" w:rsidP="00CA29CB">
            <w:pPr>
              <w:rPr>
                <w:color w:val="000000" w:themeColor="text1"/>
                <w:szCs w:val="20"/>
                <w:lang w:val="es-ES_tradnl"/>
              </w:rPr>
            </w:pPr>
            <w:r w:rsidRPr="00064BCE">
              <w:rPr>
                <w:color w:val="000000" w:themeColor="text1"/>
                <w:szCs w:val="20"/>
                <w:lang w:val="es-ES_tradnl"/>
              </w:rPr>
              <w:t xml:space="preserve">Los representantes autorizados del cliente y las personas autorizadas para recibir instrucciones </w:t>
            </w:r>
            <w:r>
              <w:rPr>
                <w:color w:val="000000" w:themeColor="text1"/>
                <w:szCs w:val="20"/>
                <w:lang w:val="es-ES_tradnl"/>
              </w:rPr>
              <w:t>serán</w:t>
            </w:r>
            <w:r w:rsidRPr="00064BCE">
              <w:rPr>
                <w:color w:val="000000" w:themeColor="text1"/>
                <w:szCs w:val="20"/>
                <w:lang w:val="es-ES_tradnl"/>
              </w:rPr>
              <w:t xml:space="preserve"> definidos en el contrato y las instrucciones siempre se entregarán por escrito.</w:t>
            </w:r>
          </w:p>
          <w:p w14:paraId="59E2B49A" w14:textId="77777777" w:rsidR="009C1A8E" w:rsidRPr="000C5D40" w:rsidRDefault="009C1A8E" w:rsidP="00CA29CB">
            <w:pPr>
              <w:rPr>
                <w:rFonts w:cs="Arial"/>
                <w:color w:val="000000" w:themeColor="text1"/>
                <w:szCs w:val="20"/>
              </w:rPr>
            </w:pPr>
          </w:p>
        </w:tc>
        <w:tc>
          <w:tcPr>
            <w:tcW w:w="0" w:type="auto"/>
            <w:tcMar>
              <w:top w:w="30" w:type="dxa"/>
              <w:left w:w="30" w:type="dxa"/>
              <w:bottom w:w="20" w:type="dxa"/>
              <w:right w:w="30" w:type="dxa"/>
            </w:tcMar>
          </w:tcPr>
          <w:p w14:paraId="29944104" w14:textId="0AD64A0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78EFE9C"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3CA7D71"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A3B1891" w14:textId="77777777" w:rsidR="009C1A8E" w:rsidRPr="000C5D40" w:rsidRDefault="009C1A8E" w:rsidP="00CA29CB">
            <w:pPr>
              <w:rPr>
                <w:rFonts w:cs="Arial"/>
                <w:color w:val="000000" w:themeColor="text1"/>
                <w:szCs w:val="20"/>
              </w:rPr>
            </w:pPr>
          </w:p>
        </w:tc>
      </w:tr>
      <w:tr w:rsidR="009C1A8E" w:rsidRPr="000C5D40" w14:paraId="18FA1D27" w14:textId="77777777" w:rsidTr="00CA29CB">
        <w:tc>
          <w:tcPr>
            <w:tcW w:w="2049" w:type="pct"/>
            <w:tcMar>
              <w:top w:w="30" w:type="dxa"/>
              <w:left w:w="30" w:type="dxa"/>
              <w:bottom w:w="20" w:type="dxa"/>
              <w:right w:w="30" w:type="dxa"/>
            </w:tcMar>
          </w:tcPr>
          <w:p w14:paraId="26483DD9" w14:textId="77777777" w:rsidR="009C1A8E" w:rsidRPr="000C5D40" w:rsidRDefault="009C1A8E" w:rsidP="00CA29CB">
            <w:pPr>
              <w:rPr>
                <w:rFonts w:cs="Arial"/>
                <w:color w:val="000000" w:themeColor="text1"/>
                <w:szCs w:val="20"/>
              </w:rPr>
            </w:pPr>
            <w:r w:rsidRPr="000C5D40">
              <w:rPr>
                <w:rFonts w:cs="Arial"/>
                <w:color w:val="000000" w:themeColor="text1"/>
                <w:szCs w:val="20"/>
              </w:rPr>
              <w:t>softgarden informs the client immediately about cases of data breaches, suspected violations of data protection, if errors are detected or other irregularities in the handling the clients data.</w:t>
            </w:r>
          </w:p>
          <w:p w14:paraId="3C797085" w14:textId="77777777" w:rsidR="009C1A8E" w:rsidRPr="000C5D40" w:rsidRDefault="009C1A8E" w:rsidP="00CA29CB">
            <w:pPr>
              <w:rPr>
                <w:rFonts w:cs="Arial"/>
                <w:color w:val="000000" w:themeColor="text1"/>
                <w:szCs w:val="20"/>
              </w:rPr>
            </w:pPr>
            <w:r w:rsidRPr="000C5D40">
              <w:rPr>
                <w:rFonts w:cs="Arial"/>
                <w:color w:val="000000" w:themeColor="text1"/>
                <w:szCs w:val="20"/>
              </w:rPr>
              <w:br/>
            </w:r>
          </w:p>
        </w:tc>
        <w:tc>
          <w:tcPr>
            <w:tcW w:w="1521" w:type="pct"/>
          </w:tcPr>
          <w:p w14:paraId="095508B0" w14:textId="6125E33D" w:rsidR="009C1A8E" w:rsidRPr="000C5D40" w:rsidRDefault="009C1A8E" w:rsidP="00CA29CB">
            <w:pPr>
              <w:rPr>
                <w:rFonts w:cs="Arial"/>
                <w:color w:val="000000" w:themeColor="text1"/>
                <w:szCs w:val="20"/>
              </w:rPr>
            </w:pPr>
            <w:r w:rsidRPr="00064BCE">
              <w:rPr>
                <w:color w:val="000000" w:themeColor="text1"/>
                <w:szCs w:val="20"/>
                <w:lang w:val="es-ES_tradnl"/>
              </w:rPr>
              <w:t>softgarden informa</w:t>
            </w:r>
            <w:r>
              <w:rPr>
                <w:color w:val="000000" w:themeColor="text1"/>
                <w:szCs w:val="20"/>
                <w:lang w:val="es-ES_tradnl"/>
              </w:rPr>
              <w:t>rá</w:t>
            </w:r>
            <w:r w:rsidRPr="00064BCE">
              <w:rPr>
                <w:color w:val="000000" w:themeColor="text1"/>
                <w:szCs w:val="20"/>
                <w:lang w:val="es-ES_tradnl"/>
              </w:rPr>
              <w:t xml:space="preserve"> al cliente inmediatamente sobre casos de violaciones de datos, sospecha de violaciones de la protección de datos, si se detectan errores o irregularidades en la manipulación de los datos de los clientes.</w:t>
            </w:r>
          </w:p>
        </w:tc>
        <w:tc>
          <w:tcPr>
            <w:tcW w:w="0" w:type="auto"/>
            <w:tcMar>
              <w:top w:w="30" w:type="dxa"/>
              <w:left w:w="30" w:type="dxa"/>
              <w:bottom w:w="20" w:type="dxa"/>
              <w:right w:w="30" w:type="dxa"/>
            </w:tcMar>
          </w:tcPr>
          <w:p w14:paraId="19DE6B1F" w14:textId="69374B6A"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04C03EB6"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E32734E"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507E5119" w14:textId="77777777" w:rsidR="009C1A8E" w:rsidRPr="000C5D40" w:rsidRDefault="009C1A8E" w:rsidP="00CA29CB">
            <w:pPr>
              <w:rPr>
                <w:rFonts w:cs="Arial"/>
                <w:color w:val="000000" w:themeColor="text1"/>
                <w:szCs w:val="20"/>
              </w:rPr>
            </w:pPr>
          </w:p>
        </w:tc>
      </w:tr>
      <w:tr w:rsidR="009C1A8E" w:rsidRPr="000C5D40" w14:paraId="6FCA0C2C" w14:textId="77777777" w:rsidTr="00CA29CB">
        <w:tc>
          <w:tcPr>
            <w:tcW w:w="2049" w:type="pct"/>
            <w:tcMar>
              <w:top w:w="30" w:type="dxa"/>
              <w:left w:w="30" w:type="dxa"/>
              <w:bottom w:w="20" w:type="dxa"/>
              <w:right w:w="30" w:type="dxa"/>
            </w:tcMar>
          </w:tcPr>
          <w:p w14:paraId="4E3D1851" w14:textId="77777777" w:rsidR="009C1A8E" w:rsidRPr="000C5D40" w:rsidRDefault="009C1A8E" w:rsidP="00CA29CB">
            <w:pPr>
              <w:rPr>
                <w:rFonts w:cs="Arial"/>
                <w:color w:val="000000" w:themeColor="text1"/>
                <w:szCs w:val="20"/>
              </w:rPr>
            </w:pPr>
            <w:r w:rsidRPr="000C5D40">
              <w:rPr>
                <w:rFonts w:cs="Arial"/>
                <w:color w:val="000000" w:themeColor="text1"/>
                <w:szCs w:val="20"/>
              </w:rPr>
              <w:t>Orders are recorded as a support ticket (minimum details: customer / customer, action / partial order, exact specification of the processing steps / parameters, processor, dates, recipients if necessary), where the work performed is documented. There is a clear assignment between support ticket number and sales order.</w:t>
            </w:r>
            <w:r w:rsidRPr="000C5D40">
              <w:rPr>
                <w:rFonts w:cs="Arial"/>
                <w:color w:val="000000" w:themeColor="text1"/>
                <w:szCs w:val="20"/>
              </w:rPr>
              <w:br/>
            </w:r>
          </w:p>
        </w:tc>
        <w:tc>
          <w:tcPr>
            <w:tcW w:w="1521" w:type="pct"/>
          </w:tcPr>
          <w:p w14:paraId="587B3B4A" w14:textId="36A9758B" w:rsidR="009C1A8E" w:rsidRPr="000C5D40" w:rsidRDefault="009C1A8E" w:rsidP="00CA29CB">
            <w:pPr>
              <w:rPr>
                <w:rFonts w:cs="Arial"/>
                <w:color w:val="000000" w:themeColor="text1"/>
                <w:szCs w:val="20"/>
              </w:rPr>
            </w:pPr>
            <w:r w:rsidRPr="00064BCE">
              <w:rPr>
                <w:color w:val="000000" w:themeColor="text1"/>
                <w:szCs w:val="20"/>
                <w:lang w:val="es-ES_tradnl"/>
              </w:rPr>
              <w:t xml:space="preserve">Los </w:t>
            </w:r>
            <w:r>
              <w:rPr>
                <w:color w:val="000000" w:themeColor="text1"/>
                <w:szCs w:val="20"/>
                <w:lang w:val="es-ES_tradnl"/>
              </w:rPr>
              <w:t>encargos</w:t>
            </w:r>
            <w:r w:rsidRPr="00064BCE">
              <w:rPr>
                <w:color w:val="000000" w:themeColor="text1"/>
                <w:szCs w:val="20"/>
                <w:lang w:val="es-ES_tradnl"/>
              </w:rPr>
              <w:t xml:space="preserve"> se registran como una nota de soporte (datos mínimos: cliente / cliente, acción / </w:t>
            </w:r>
            <w:r>
              <w:rPr>
                <w:color w:val="000000" w:themeColor="text1"/>
                <w:szCs w:val="20"/>
                <w:lang w:val="es-ES_tradnl"/>
              </w:rPr>
              <w:t>encargo</w:t>
            </w:r>
            <w:r w:rsidRPr="00064BCE">
              <w:rPr>
                <w:color w:val="000000" w:themeColor="text1"/>
                <w:szCs w:val="20"/>
                <w:lang w:val="es-ES_tradnl"/>
              </w:rPr>
              <w:t xml:space="preserve"> parcial, especificación exacta de los pasos del tratamiento / parámetros, </w:t>
            </w:r>
            <w:r>
              <w:rPr>
                <w:color w:val="000000" w:themeColor="text1"/>
                <w:szCs w:val="20"/>
                <w:lang w:val="es-ES_tradnl"/>
              </w:rPr>
              <w:t>encargado del tratamiento</w:t>
            </w:r>
            <w:r w:rsidRPr="00064BCE">
              <w:rPr>
                <w:color w:val="000000" w:themeColor="text1"/>
                <w:szCs w:val="20"/>
                <w:lang w:val="es-ES_tradnl"/>
              </w:rPr>
              <w:t xml:space="preserve">, fechas, destinatarios si es necesario), donde se documenta el </w:t>
            </w:r>
            <w:r w:rsidRPr="00064BCE">
              <w:rPr>
                <w:color w:val="000000" w:themeColor="text1"/>
                <w:szCs w:val="20"/>
                <w:lang w:val="es-ES_tradnl"/>
              </w:rPr>
              <w:lastRenderedPageBreak/>
              <w:t xml:space="preserve">rabajo realizado. Hay una asignación clara entre el número de la nota de soporte y el </w:t>
            </w:r>
            <w:r>
              <w:rPr>
                <w:color w:val="000000" w:themeColor="text1"/>
                <w:szCs w:val="20"/>
                <w:lang w:val="es-ES_tradnl"/>
              </w:rPr>
              <w:t>encargo</w:t>
            </w:r>
            <w:r w:rsidRPr="00064BCE">
              <w:rPr>
                <w:color w:val="000000" w:themeColor="text1"/>
                <w:szCs w:val="20"/>
                <w:lang w:val="es-ES_tradnl"/>
              </w:rPr>
              <w:t xml:space="preserve"> de venta.</w:t>
            </w:r>
          </w:p>
        </w:tc>
        <w:tc>
          <w:tcPr>
            <w:tcW w:w="0" w:type="auto"/>
            <w:tcMar>
              <w:top w:w="30" w:type="dxa"/>
              <w:left w:w="30" w:type="dxa"/>
              <w:bottom w:w="20" w:type="dxa"/>
              <w:right w:w="30" w:type="dxa"/>
            </w:tcMar>
          </w:tcPr>
          <w:p w14:paraId="18DAA947" w14:textId="1E3AFFFC" w:rsidR="009C1A8E" w:rsidRPr="000C5D40" w:rsidRDefault="009C1A8E" w:rsidP="00CA29CB">
            <w:pPr>
              <w:jc w:val="center"/>
              <w:rPr>
                <w:rFonts w:cs="Arial"/>
                <w:color w:val="000000" w:themeColor="text1"/>
                <w:szCs w:val="20"/>
              </w:rPr>
            </w:pPr>
            <w:r w:rsidRPr="000C5D40">
              <w:rPr>
                <w:rFonts w:cs="Arial"/>
                <w:color w:val="000000" w:themeColor="text1"/>
                <w:szCs w:val="20"/>
              </w:rPr>
              <w:lastRenderedPageBreak/>
              <w:t>X</w:t>
            </w:r>
          </w:p>
        </w:tc>
        <w:tc>
          <w:tcPr>
            <w:tcW w:w="0" w:type="auto"/>
            <w:tcMar>
              <w:top w:w="30" w:type="dxa"/>
              <w:left w:w="30" w:type="dxa"/>
              <w:bottom w:w="20" w:type="dxa"/>
              <w:right w:w="30" w:type="dxa"/>
            </w:tcMar>
          </w:tcPr>
          <w:p w14:paraId="179CD812"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7719E4C1" w14:textId="77777777" w:rsidR="009C1A8E" w:rsidRPr="000C5D40" w:rsidRDefault="009C1A8E" w:rsidP="00CA29CB">
            <w:pPr>
              <w:jc w:val="center"/>
              <w:rPr>
                <w:rFonts w:cs="Arial"/>
                <w:color w:val="000000" w:themeColor="text1"/>
                <w:szCs w:val="20"/>
              </w:rPr>
            </w:pPr>
            <w:r w:rsidRPr="000C5D40">
              <w:rPr>
                <w:rFonts w:cs="Arial"/>
                <w:color w:val="000000" w:themeColor="text1"/>
                <w:szCs w:val="20"/>
              </w:rPr>
              <w:t>X</w:t>
            </w:r>
          </w:p>
        </w:tc>
        <w:tc>
          <w:tcPr>
            <w:tcW w:w="0" w:type="auto"/>
            <w:tcMar>
              <w:top w:w="30" w:type="dxa"/>
              <w:left w:w="30" w:type="dxa"/>
              <w:bottom w:w="20" w:type="dxa"/>
              <w:right w:w="30" w:type="dxa"/>
            </w:tcMar>
          </w:tcPr>
          <w:p w14:paraId="3769C57D" w14:textId="77777777" w:rsidR="009C1A8E" w:rsidRPr="000C5D40" w:rsidRDefault="009C1A8E" w:rsidP="00CA29CB">
            <w:pPr>
              <w:rPr>
                <w:rFonts w:cs="Arial"/>
                <w:color w:val="000000" w:themeColor="text1"/>
                <w:szCs w:val="20"/>
              </w:rPr>
            </w:pPr>
          </w:p>
        </w:tc>
      </w:tr>
    </w:tbl>
    <w:p w14:paraId="2405178C" w14:textId="7874594D" w:rsidR="00DB3F38" w:rsidRDefault="00CA29CB" w:rsidP="00CA29CB">
      <w:pPr>
        <w:widowControl w:val="0"/>
        <w:tabs>
          <w:tab w:val="left" w:pos="454"/>
        </w:tabs>
        <w:autoSpaceDE w:val="0"/>
        <w:autoSpaceDN w:val="0"/>
        <w:adjustRightInd w:val="0"/>
        <w:spacing w:line="280" w:lineRule="atLeast"/>
        <w:textAlignment w:val="center"/>
        <w:rPr>
          <w:rFonts w:cs="Arial"/>
          <w:b/>
          <w:color w:val="000000" w:themeColor="text1"/>
          <w:szCs w:val="20"/>
          <w:lang w:val="en-US"/>
        </w:rPr>
        <w:sectPr w:rsidR="00DB3F38" w:rsidSect="002E424F">
          <w:type w:val="continuous"/>
          <w:pgSz w:w="11906" w:h="16838"/>
          <w:pgMar w:top="1417" w:right="1133" w:bottom="1134" w:left="1417" w:header="708" w:footer="283" w:gutter="0"/>
          <w:cols w:space="708"/>
          <w:docGrid w:linePitch="360"/>
        </w:sectPr>
      </w:pPr>
      <w:r>
        <w:rPr>
          <w:rFonts w:cs="Arial"/>
          <w:color w:val="000000" w:themeColor="text1"/>
          <w:szCs w:val="20"/>
          <w:lang w:val="en-US"/>
        </w:rPr>
        <w:br w:type="textWrapping" w:clear="all"/>
      </w:r>
      <w:r w:rsidR="001B48BE" w:rsidRPr="000C5D40">
        <w:rPr>
          <w:rFonts w:cs="Arial"/>
          <w:color w:val="000000" w:themeColor="text1"/>
          <w:szCs w:val="20"/>
          <w:lang w:val="en-US"/>
        </w:rPr>
        <w:t xml:space="preserve"> </w:t>
      </w:r>
    </w:p>
    <w:tbl>
      <w:tblPr>
        <w:tblpPr w:leftFromText="141" w:rightFromText="141" w:vertAnchor="text" w:horzAnchor="margin" w:tblpY="103"/>
        <w:tblW w:w="4261"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4261"/>
      </w:tblGrid>
      <w:tr w:rsidR="00CA29CB" w:rsidRPr="009733D3" w14:paraId="2B7DCFE6" w14:textId="77777777" w:rsidTr="00CA29CB">
        <w:trPr>
          <w:trHeight w:val="60"/>
        </w:trPr>
        <w:tc>
          <w:tcPr>
            <w:tcW w:w="4261"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5B1ABAD1" w14:textId="77777777" w:rsidR="00CA29CB" w:rsidRPr="00CA29CB" w:rsidRDefault="00CA29CB" w:rsidP="00CA29CB">
            <w:pPr>
              <w:widowControl w:val="0"/>
              <w:autoSpaceDE w:val="0"/>
              <w:autoSpaceDN w:val="0"/>
              <w:adjustRightInd w:val="0"/>
              <w:spacing w:before="60"/>
              <w:jc w:val="center"/>
              <w:rPr>
                <w:rFonts w:cs="Arial"/>
                <w:b/>
                <w:bCs/>
                <w:color w:val="000000" w:themeColor="text1"/>
                <w:szCs w:val="20"/>
                <w:lang w:val="en-US"/>
              </w:rPr>
            </w:pPr>
            <w:r w:rsidRPr="000C5D40">
              <w:rPr>
                <w:rFonts w:cs="Arial"/>
                <w:b/>
                <w:bCs/>
                <w:color w:val="000000" w:themeColor="text1"/>
                <w:szCs w:val="20"/>
                <w:lang w:val="en-US"/>
              </w:rPr>
              <w:t>Declaration of Commitment for the Implementation of Technical and Organizational Measures</w:t>
            </w:r>
          </w:p>
        </w:tc>
      </w:tr>
    </w:tbl>
    <w:p w14:paraId="7A888F80" w14:textId="10C5BE99" w:rsidR="001B48BE" w:rsidRPr="000C5D40" w:rsidRDefault="00EE1819" w:rsidP="008F5132">
      <w:pPr>
        <w:tabs>
          <w:tab w:val="center" w:pos="4536"/>
          <w:tab w:val="right" w:pos="9072"/>
        </w:tabs>
        <w:spacing w:before="360" w:after="120" w:line="240" w:lineRule="auto"/>
        <w:jc w:val="both"/>
        <w:rPr>
          <w:rFonts w:cs="Arial"/>
          <w:color w:val="000000" w:themeColor="text1"/>
          <w:szCs w:val="20"/>
          <w:lang w:val="en-US"/>
        </w:rPr>
      </w:pPr>
      <w:r w:rsidRPr="000C5D40">
        <w:rPr>
          <w:rFonts w:cs="Arial"/>
          <w:color w:val="000000" w:themeColor="text1"/>
          <w:szCs w:val="20"/>
          <w:lang w:val="en-US"/>
        </w:rPr>
        <w:t>The Contractor confirms that he</w:t>
      </w:r>
      <w:r w:rsidR="001B48BE" w:rsidRPr="000C5D40">
        <w:rPr>
          <w:rFonts w:cs="Arial"/>
          <w:color w:val="000000" w:themeColor="text1"/>
          <w:szCs w:val="20"/>
          <w:lang w:val="en-US"/>
        </w:rPr>
        <w:t xml:space="preserve"> </w:t>
      </w:r>
      <w:r w:rsidRPr="000C5D40">
        <w:rPr>
          <w:rFonts w:cs="Arial"/>
          <w:color w:val="000000" w:themeColor="text1"/>
          <w:szCs w:val="20"/>
          <w:lang w:val="en-US"/>
        </w:rPr>
        <w:t>implemented the technical and organizational measures</w:t>
      </w:r>
      <w:r w:rsidR="001B48BE" w:rsidRPr="000C5D40">
        <w:rPr>
          <w:rFonts w:cs="Arial"/>
          <w:color w:val="000000" w:themeColor="text1"/>
          <w:szCs w:val="20"/>
          <w:lang w:val="en-US"/>
        </w:rPr>
        <w:t xml:space="preserve"> </w:t>
      </w:r>
      <w:r w:rsidRPr="000C5D40">
        <w:rPr>
          <w:rFonts w:cs="Arial"/>
          <w:color w:val="000000" w:themeColor="text1"/>
          <w:szCs w:val="20"/>
          <w:lang w:val="en-US"/>
        </w:rPr>
        <w:t>for the protection of the Principal's personal data—as described</w:t>
      </w:r>
      <w:r w:rsidR="001B48BE" w:rsidRPr="000C5D40">
        <w:rPr>
          <w:rFonts w:cs="Arial"/>
          <w:color w:val="000000" w:themeColor="text1"/>
          <w:szCs w:val="20"/>
          <w:lang w:val="en-US"/>
        </w:rPr>
        <w:t xml:space="preserve"> in </w:t>
      </w:r>
      <w:r w:rsidR="001B48BE" w:rsidRPr="000C5D40">
        <w:rPr>
          <w:rFonts w:cs="Arial"/>
          <w:b/>
          <w:color w:val="000000" w:themeColor="text1"/>
          <w:szCs w:val="20"/>
          <w:lang w:val="en-US"/>
        </w:rPr>
        <w:t>An</w:t>
      </w:r>
      <w:r w:rsidRPr="000C5D40">
        <w:rPr>
          <w:rFonts w:cs="Arial"/>
          <w:b/>
          <w:color w:val="000000" w:themeColor="text1"/>
          <w:szCs w:val="20"/>
          <w:lang w:val="en-US"/>
        </w:rPr>
        <w:t>n</w:t>
      </w:r>
      <w:r w:rsidR="001B48BE" w:rsidRPr="000C5D40">
        <w:rPr>
          <w:rFonts w:cs="Arial"/>
          <w:b/>
          <w:color w:val="000000" w:themeColor="text1"/>
          <w:szCs w:val="20"/>
          <w:lang w:val="en-US"/>
        </w:rPr>
        <w:t>e</w:t>
      </w:r>
      <w:r w:rsidRPr="000C5D40">
        <w:rPr>
          <w:rFonts w:cs="Arial"/>
          <w:b/>
          <w:color w:val="000000" w:themeColor="text1"/>
          <w:szCs w:val="20"/>
          <w:lang w:val="en-US"/>
        </w:rPr>
        <w:t>x</w:t>
      </w:r>
      <w:r w:rsidR="001B48BE" w:rsidRPr="000C5D40">
        <w:rPr>
          <w:rFonts w:cs="Arial"/>
          <w:b/>
          <w:color w:val="000000" w:themeColor="text1"/>
          <w:szCs w:val="20"/>
          <w:lang w:val="en-US"/>
        </w:rPr>
        <w:t xml:space="preserve"> 2</w:t>
      </w:r>
      <w:r w:rsidRPr="000C5D40">
        <w:rPr>
          <w:rFonts w:cs="Arial"/>
          <w:color w:val="000000" w:themeColor="text1"/>
          <w:szCs w:val="20"/>
          <w:lang w:val="en-US"/>
        </w:rPr>
        <w:t>—before the commencement of data processing</w:t>
      </w:r>
      <w:r w:rsidR="001B48BE" w:rsidRPr="000C5D40">
        <w:rPr>
          <w:rFonts w:cs="Arial"/>
          <w:color w:val="000000" w:themeColor="text1"/>
          <w:szCs w:val="20"/>
          <w:lang w:val="en-US"/>
        </w:rPr>
        <w:t xml:space="preserve">. </w:t>
      </w:r>
      <w:r w:rsidRPr="000C5D40">
        <w:rPr>
          <w:rFonts w:cs="Arial"/>
          <w:color w:val="000000" w:themeColor="text1"/>
          <w:szCs w:val="20"/>
          <w:lang w:val="en-US"/>
        </w:rPr>
        <w:t>The Contractor must ensure, regularly monitor and document the fulfillment of these requirements for the duration of the cooperation</w:t>
      </w:r>
      <w:r w:rsidR="001B48BE" w:rsidRPr="000C5D40">
        <w:rPr>
          <w:rFonts w:cs="Arial"/>
          <w:color w:val="000000" w:themeColor="text1"/>
          <w:szCs w:val="20"/>
          <w:lang w:val="en-US"/>
        </w:rPr>
        <w:t xml:space="preserve"> </w:t>
      </w:r>
      <w:r w:rsidRPr="000C5D40">
        <w:rPr>
          <w:rFonts w:cs="Arial"/>
          <w:color w:val="000000" w:themeColor="text1"/>
          <w:szCs w:val="20"/>
          <w:lang w:val="en-US"/>
        </w:rPr>
        <w:t>and must provide this documentation to the Principal on request</w:t>
      </w:r>
      <w:r w:rsidR="001B48BE" w:rsidRPr="000C5D40">
        <w:rPr>
          <w:rFonts w:cs="Arial"/>
          <w:color w:val="000000" w:themeColor="text1"/>
          <w:szCs w:val="20"/>
          <w:lang w:val="en-US"/>
        </w:rPr>
        <w:t>.</w:t>
      </w:r>
    </w:p>
    <w:p w14:paraId="6842CC88" w14:textId="51C08328" w:rsidR="00020D99" w:rsidRDefault="00EE1819" w:rsidP="001B48BE">
      <w:pPr>
        <w:tabs>
          <w:tab w:val="center" w:pos="4536"/>
          <w:tab w:val="right" w:pos="9072"/>
        </w:tabs>
        <w:spacing w:before="120" w:after="120" w:line="240" w:lineRule="auto"/>
        <w:jc w:val="both"/>
        <w:rPr>
          <w:rFonts w:cs="Arial"/>
          <w:color w:val="000000" w:themeColor="text1"/>
          <w:szCs w:val="20"/>
          <w:lang w:val="en-US"/>
        </w:rPr>
      </w:pPr>
      <w:r w:rsidRPr="000C5D40">
        <w:rPr>
          <w:rFonts w:cs="Arial"/>
          <w:color w:val="000000" w:themeColor="text1"/>
          <w:szCs w:val="20"/>
          <w:lang w:val="en-US"/>
        </w:rPr>
        <w:t xml:space="preserve">The technical and organizational measures are subject to technical progress and developments. Therefore, the Contractor may </w:t>
      </w:r>
      <w:r w:rsidR="00FC3CF8" w:rsidRPr="000C5D40">
        <w:rPr>
          <w:rFonts w:cs="Arial"/>
          <w:color w:val="000000" w:themeColor="text1"/>
          <w:szCs w:val="20"/>
          <w:lang w:val="en-US"/>
        </w:rPr>
        <w:t>implement</w:t>
      </w:r>
      <w:r w:rsidRPr="000C5D40">
        <w:rPr>
          <w:rFonts w:cs="Arial"/>
          <w:color w:val="000000" w:themeColor="text1"/>
          <w:szCs w:val="20"/>
          <w:lang w:val="en-US"/>
        </w:rPr>
        <w:t xml:space="preserve"> adequate alternative measures. However, the security level of the specified measures must be maintained</w:t>
      </w:r>
    </w:p>
    <w:p w14:paraId="6174749D" w14:textId="4BAA9821" w:rsidR="00020D99" w:rsidRDefault="00020D99" w:rsidP="001B48BE">
      <w:pPr>
        <w:tabs>
          <w:tab w:val="center" w:pos="4536"/>
          <w:tab w:val="right" w:pos="9072"/>
        </w:tabs>
        <w:spacing w:before="120" w:after="120" w:line="240" w:lineRule="auto"/>
        <w:jc w:val="both"/>
        <w:rPr>
          <w:rFonts w:cs="Arial"/>
          <w:color w:val="000000" w:themeColor="text1"/>
          <w:szCs w:val="20"/>
          <w:lang w:val="en-US"/>
        </w:rPr>
      </w:pPr>
      <w:r w:rsidRPr="000C5D40">
        <w:rPr>
          <w:rFonts w:cs="Arial"/>
          <w:color w:val="000000" w:themeColor="text1"/>
          <w:szCs w:val="20"/>
          <w:lang w:val="en-US"/>
        </w:rPr>
        <w:t>Significant changes must be documented and provided to the Principal on request.</w:t>
      </w:r>
    </w:p>
    <w:p w14:paraId="289C1B6F" w14:textId="724FB973" w:rsidR="00CA29CB" w:rsidRDefault="00CA29CB" w:rsidP="00020D99">
      <w:pPr>
        <w:tabs>
          <w:tab w:val="center" w:pos="4536"/>
          <w:tab w:val="right" w:pos="9072"/>
        </w:tabs>
        <w:spacing w:before="120" w:after="120" w:line="240" w:lineRule="auto"/>
        <w:jc w:val="both"/>
        <w:rPr>
          <w:color w:val="000000" w:themeColor="text1"/>
          <w:szCs w:val="20"/>
          <w:lang w:val="es-ES_tradnl"/>
        </w:rPr>
      </w:pPr>
    </w:p>
    <w:tbl>
      <w:tblPr>
        <w:tblpPr w:leftFromText="141" w:rightFromText="141" w:vertAnchor="text" w:horzAnchor="margin" w:tblpXSpec="right" w:tblpY="180"/>
        <w:tblW w:w="4544"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4544"/>
      </w:tblGrid>
      <w:tr w:rsidR="00CA29CB" w:rsidRPr="009733D3" w14:paraId="03B92F14" w14:textId="77777777" w:rsidTr="00CA29CB">
        <w:trPr>
          <w:trHeight w:val="870"/>
        </w:trPr>
        <w:tc>
          <w:tcPr>
            <w:tcW w:w="4544"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423B9B14" w14:textId="77777777" w:rsidR="00CA29CB" w:rsidRPr="00020D99" w:rsidRDefault="00CA29CB" w:rsidP="00CA29CB">
            <w:pPr>
              <w:widowControl w:val="0"/>
              <w:tabs>
                <w:tab w:val="left" w:pos="0"/>
              </w:tabs>
              <w:autoSpaceDE w:val="0"/>
              <w:autoSpaceDN w:val="0"/>
              <w:adjustRightInd w:val="0"/>
              <w:spacing w:before="60"/>
              <w:ind w:left="-131"/>
              <w:jc w:val="center"/>
              <w:rPr>
                <w:rFonts w:cs="Arial"/>
                <w:b/>
                <w:bCs/>
                <w:color w:val="000000" w:themeColor="text1"/>
                <w:szCs w:val="20"/>
                <w:lang w:val="es-ES_tradnl"/>
              </w:rPr>
            </w:pPr>
            <w:r w:rsidRPr="00064BCE">
              <w:rPr>
                <w:b/>
                <w:bCs/>
                <w:color w:val="000000" w:themeColor="text1"/>
                <w:szCs w:val="20"/>
                <w:lang w:val="es-ES_tradnl"/>
              </w:rPr>
              <w:t>Declaración de compromiso para la implementación de las medidas técnicas y organizativas</w:t>
            </w:r>
          </w:p>
        </w:tc>
      </w:tr>
    </w:tbl>
    <w:p w14:paraId="26EB8ED0" w14:textId="12826C2C" w:rsidR="00020D99" w:rsidRPr="00064BCE" w:rsidRDefault="00020D99" w:rsidP="00CA29CB">
      <w:pPr>
        <w:tabs>
          <w:tab w:val="center" w:pos="4536"/>
          <w:tab w:val="right" w:pos="9072"/>
        </w:tabs>
        <w:spacing w:before="120" w:after="120" w:line="240" w:lineRule="auto"/>
        <w:jc w:val="both"/>
        <w:rPr>
          <w:rFonts w:cs="Arial"/>
          <w:color w:val="000000" w:themeColor="text1"/>
          <w:szCs w:val="20"/>
          <w:lang w:val="es-ES_tradnl"/>
        </w:rPr>
      </w:pPr>
      <w:r w:rsidRPr="00064BCE">
        <w:rPr>
          <w:color w:val="000000" w:themeColor="text1"/>
          <w:szCs w:val="20"/>
          <w:lang w:val="es-ES_tradnl"/>
        </w:rPr>
        <w:t xml:space="preserve">El contratista confirma que implementará las medidas técnicas y organizativas para la protección de los datos personales de la empresa principal, como se describe en el </w:t>
      </w:r>
      <w:r w:rsidRPr="00064BCE">
        <w:rPr>
          <w:b/>
          <w:color w:val="000000" w:themeColor="text1"/>
          <w:szCs w:val="20"/>
          <w:lang w:val="es-ES_tradnl"/>
        </w:rPr>
        <w:t>Anexo 2</w:t>
      </w:r>
      <w:r w:rsidRPr="00064BCE">
        <w:rPr>
          <w:color w:val="000000" w:themeColor="text1"/>
          <w:szCs w:val="20"/>
          <w:lang w:val="es-ES_tradnl"/>
        </w:rPr>
        <w:t>, antes de iniciar el tratamiento de datos. El contratista debe asegurar, monitorizar con regularidad y documentar el cumplimiento de estos requisitos durante la cooperación y debe proporcionar esta documentación a la empresa principal a demanda.</w:t>
      </w:r>
    </w:p>
    <w:p w14:paraId="35D276D6" w14:textId="77777777" w:rsidR="00020D99" w:rsidRPr="00064BCE" w:rsidRDefault="00020D99" w:rsidP="00020D99">
      <w:pPr>
        <w:tabs>
          <w:tab w:val="center" w:pos="4536"/>
          <w:tab w:val="right" w:pos="9072"/>
        </w:tabs>
        <w:spacing w:before="120" w:after="120" w:line="240" w:lineRule="auto"/>
        <w:jc w:val="both"/>
        <w:rPr>
          <w:rFonts w:cs="Arial"/>
          <w:color w:val="000000" w:themeColor="text1"/>
          <w:szCs w:val="20"/>
          <w:lang w:val="es-ES_tradnl"/>
        </w:rPr>
      </w:pPr>
      <w:r w:rsidRPr="00064BCE">
        <w:rPr>
          <w:color w:val="000000" w:themeColor="text1"/>
          <w:szCs w:val="20"/>
          <w:lang w:val="es-ES_tradnl"/>
        </w:rPr>
        <w:t>Las medidas técnicas y organizativas están sujetas a los avances y el progreso técnicos. Por tanto, el contratista puede implementar medidas alternativas adecuadas. Sin embargo, se debe mantener el nivel de seguridad de las medidas especificadas. Los cambios significativos se deben documentar y proporcionar a la empresa principal a demanda.</w:t>
      </w:r>
    </w:p>
    <w:p w14:paraId="47CD687A" w14:textId="77777777" w:rsidR="00020D99" w:rsidRPr="00020D99" w:rsidRDefault="00020D99" w:rsidP="001B48BE">
      <w:pPr>
        <w:tabs>
          <w:tab w:val="center" w:pos="4536"/>
          <w:tab w:val="right" w:pos="9072"/>
        </w:tabs>
        <w:spacing w:before="120" w:after="120" w:line="240" w:lineRule="auto"/>
        <w:jc w:val="both"/>
        <w:rPr>
          <w:rFonts w:cs="Arial"/>
          <w:color w:val="000000" w:themeColor="text1"/>
          <w:szCs w:val="20"/>
          <w:lang w:val="es-ES_tradnl"/>
        </w:rPr>
      </w:pPr>
    </w:p>
    <w:p w14:paraId="22DDB340" w14:textId="65AD6375" w:rsidR="00020D99" w:rsidRPr="00020D99" w:rsidRDefault="00020D99" w:rsidP="001B48BE">
      <w:pPr>
        <w:tabs>
          <w:tab w:val="center" w:pos="4536"/>
          <w:tab w:val="right" w:pos="9072"/>
        </w:tabs>
        <w:spacing w:before="120" w:after="120" w:line="240" w:lineRule="auto"/>
        <w:jc w:val="both"/>
        <w:rPr>
          <w:rFonts w:cs="Arial"/>
          <w:color w:val="000000" w:themeColor="text1"/>
          <w:szCs w:val="20"/>
          <w:lang w:val="es-ES_tradnl"/>
        </w:rPr>
        <w:sectPr w:rsidR="00020D99" w:rsidRPr="00020D99" w:rsidSect="00020D99">
          <w:type w:val="continuous"/>
          <w:pgSz w:w="11906" w:h="16838"/>
          <w:pgMar w:top="1417" w:right="1133" w:bottom="1134" w:left="1417" w:header="708" w:footer="283" w:gutter="0"/>
          <w:cols w:num="2" w:space="709"/>
          <w:docGrid w:linePitch="360"/>
        </w:sectPr>
      </w:pPr>
    </w:p>
    <w:p w14:paraId="63F60C0C" w14:textId="6A9B15CF" w:rsidR="001B48BE" w:rsidRPr="000C5D40" w:rsidRDefault="00EE1819" w:rsidP="001B48BE">
      <w:pPr>
        <w:tabs>
          <w:tab w:val="center" w:pos="4536"/>
          <w:tab w:val="right" w:pos="9072"/>
        </w:tabs>
        <w:spacing w:before="120" w:after="120" w:line="240" w:lineRule="auto"/>
        <w:jc w:val="both"/>
        <w:rPr>
          <w:rFonts w:cs="Arial"/>
          <w:color w:val="000000" w:themeColor="text1"/>
          <w:szCs w:val="20"/>
          <w:lang w:val="en-US"/>
        </w:rPr>
      </w:pPr>
      <w:r w:rsidRPr="000C5D40">
        <w:rPr>
          <w:rFonts w:cs="Arial"/>
          <w:color w:val="000000" w:themeColor="text1"/>
          <w:szCs w:val="20"/>
          <w:lang w:val="en-US"/>
        </w:rPr>
        <w:t>.</w:t>
      </w:r>
    </w:p>
    <w:tbl>
      <w:tblPr>
        <w:tblW w:w="9284" w:type="dxa"/>
        <w:tblCellMar>
          <w:left w:w="70" w:type="dxa"/>
          <w:right w:w="70" w:type="dxa"/>
        </w:tblCellMar>
        <w:tblLook w:val="0000" w:firstRow="0" w:lastRow="0" w:firstColumn="0" w:lastColumn="0" w:noHBand="0" w:noVBand="0"/>
      </w:tblPr>
      <w:tblGrid>
        <w:gridCol w:w="2978"/>
        <w:gridCol w:w="636"/>
        <w:gridCol w:w="5670"/>
      </w:tblGrid>
      <w:tr w:rsidR="000C5D40" w:rsidRPr="000C5D40" w14:paraId="2884AADD" w14:textId="77777777" w:rsidTr="00937D06">
        <w:tc>
          <w:tcPr>
            <w:tcW w:w="2978" w:type="dxa"/>
            <w:tcBorders>
              <w:bottom w:val="single" w:sz="4" w:space="0" w:color="auto"/>
            </w:tcBorders>
          </w:tcPr>
          <w:p w14:paraId="73AE535A" w14:textId="4B7E9DD4" w:rsidR="001B48BE" w:rsidRPr="000C5D40" w:rsidRDefault="00DB3F38" w:rsidP="001B48BE">
            <w:pPr>
              <w:spacing w:before="60" w:after="60" w:line="264" w:lineRule="auto"/>
              <w:jc w:val="both"/>
              <w:rPr>
                <w:rFonts w:cs="Arial"/>
                <w:color w:val="000000" w:themeColor="text1"/>
                <w:szCs w:val="20"/>
                <w:lang w:val="en-US"/>
              </w:rPr>
            </w:pPr>
            <w:r>
              <w:rPr>
                <w:rFonts w:cs="Arial"/>
                <w:color w:val="000000" w:themeColor="text1"/>
                <w:szCs w:val="20"/>
                <w:lang w:val="en-US"/>
              </w:rPr>
              <w:br w:type="column"/>
            </w:r>
            <w:r w:rsidR="00AE5254" w:rsidRPr="000C5D40">
              <w:rPr>
                <w:rFonts w:cs="Arial"/>
                <w:color w:val="000000" w:themeColor="text1"/>
                <w:szCs w:val="20"/>
                <w:lang w:val="en-US"/>
              </w:rPr>
              <w:fldChar w:fldCharType="begin">
                <w:ffData>
                  <w:name w:val="Text63"/>
                  <w:enabled/>
                  <w:calcOnExit w:val="0"/>
                  <w:textInput/>
                </w:ffData>
              </w:fldChar>
            </w:r>
            <w:bookmarkStart w:id="32" w:name="Text63"/>
            <w:r w:rsidR="001B48BE" w:rsidRPr="000C5D40">
              <w:rPr>
                <w:rFonts w:cs="Arial"/>
                <w:color w:val="000000" w:themeColor="text1"/>
                <w:szCs w:val="20"/>
                <w:lang w:val="en-US"/>
              </w:rPr>
              <w:instrText xml:space="preserve"> FORMTEXT </w:instrText>
            </w:r>
            <w:r w:rsidR="00AE5254" w:rsidRPr="000C5D40">
              <w:rPr>
                <w:rFonts w:cs="Arial"/>
                <w:color w:val="000000" w:themeColor="text1"/>
                <w:szCs w:val="20"/>
                <w:lang w:val="en-US"/>
              </w:rPr>
            </w:r>
            <w:r w:rsidR="00AE5254" w:rsidRPr="000C5D40">
              <w:rPr>
                <w:rFonts w:cs="Arial"/>
                <w:color w:val="000000" w:themeColor="text1"/>
                <w:szCs w:val="20"/>
                <w:lang w:val="en-US"/>
              </w:rPr>
              <w:fldChar w:fldCharType="separate"/>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AE5254" w:rsidRPr="000C5D40">
              <w:rPr>
                <w:rFonts w:cs="Arial"/>
                <w:color w:val="000000" w:themeColor="text1"/>
                <w:szCs w:val="20"/>
                <w:lang w:val="en-US"/>
              </w:rPr>
              <w:fldChar w:fldCharType="end"/>
            </w:r>
            <w:bookmarkEnd w:id="32"/>
          </w:p>
        </w:tc>
        <w:tc>
          <w:tcPr>
            <w:tcW w:w="636" w:type="dxa"/>
          </w:tcPr>
          <w:p w14:paraId="01C08C26" w14:textId="77777777" w:rsidR="001B48BE" w:rsidRPr="000C5D40" w:rsidRDefault="001B48BE" w:rsidP="001B48BE">
            <w:pPr>
              <w:spacing w:before="60" w:after="60" w:line="264" w:lineRule="auto"/>
              <w:jc w:val="both"/>
              <w:rPr>
                <w:rFonts w:cs="Arial"/>
                <w:color w:val="000000" w:themeColor="text1"/>
                <w:szCs w:val="20"/>
                <w:lang w:val="en-US"/>
              </w:rPr>
            </w:pPr>
          </w:p>
        </w:tc>
        <w:bookmarkStart w:id="33" w:name="Text46"/>
        <w:tc>
          <w:tcPr>
            <w:tcW w:w="5670" w:type="dxa"/>
            <w:tcBorders>
              <w:bottom w:val="single" w:sz="4" w:space="0" w:color="auto"/>
            </w:tcBorders>
          </w:tcPr>
          <w:p w14:paraId="52CD495F" w14:textId="77777777" w:rsidR="001B48BE" w:rsidRPr="000C5D40" w:rsidRDefault="00AE5254" w:rsidP="001B48BE">
            <w:pPr>
              <w:spacing w:before="60" w:after="60" w:line="264" w:lineRule="auto"/>
              <w:jc w:val="both"/>
              <w:rPr>
                <w:rFonts w:cs="Arial"/>
                <w:color w:val="000000" w:themeColor="text1"/>
                <w:szCs w:val="20"/>
                <w:lang w:val="en-US"/>
              </w:rPr>
            </w:pPr>
            <w:r w:rsidRPr="000C5D40">
              <w:rPr>
                <w:rFonts w:cs="Arial"/>
                <w:color w:val="000000" w:themeColor="text1"/>
                <w:szCs w:val="20"/>
                <w:lang w:val="en-US"/>
              </w:rPr>
              <w:fldChar w:fldCharType="begin">
                <w:ffData>
                  <w:name w:val="Text46"/>
                  <w:enabled/>
                  <w:calcOnExit w:val="0"/>
                  <w:textInput/>
                </w:ffData>
              </w:fldChar>
            </w:r>
            <w:r w:rsidR="001B48BE" w:rsidRPr="000C5D40">
              <w:rPr>
                <w:rFonts w:cs="Arial"/>
                <w:color w:val="000000" w:themeColor="text1"/>
                <w:szCs w:val="20"/>
                <w:lang w:val="en-US"/>
              </w:rPr>
              <w:instrText xml:space="preserve"> FORMTEXT </w:instrText>
            </w:r>
            <w:r w:rsidRPr="000C5D40">
              <w:rPr>
                <w:rFonts w:cs="Arial"/>
                <w:color w:val="000000" w:themeColor="text1"/>
                <w:szCs w:val="20"/>
                <w:lang w:val="en-US"/>
              </w:rPr>
            </w:r>
            <w:r w:rsidRPr="000C5D40">
              <w:rPr>
                <w:rFonts w:cs="Arial"/>
                <w:color w:val="000000" w:themeColor="text1"/>
                <w:szCs w:val="20"/>
                <w:lang w:val="en-US"/>
              </w:rPr>
              <w:fldChar w:fldCharType="separate"/>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001B48BE" w:rsidRPr="000C5D40">
              <w:rPr>
                <w:rFonts w:cs="Arial"/>
                <w:color w:val="000000" w:themeColor="text1"/>
                <w:szCs w:val="20"/>
                <w:lang w:val="en-US"/>
              </w:rPr>
              <w:t> </w:t>
            </w:r>
            <w:r w:rsidRPr="000C5D40">
              <w:rPr>
                <w:rFonts w:cs="Arial"/>
                <w:color w:val="000000" w:themeColor="text1"/>
                <w:szCs w:val="20"/>
                <w:lang w:val="en-US"/>
              </w:rPr>
              <w:fldChar w:fldCharType="end"/>
            </w:r>
            <w:bookmarkEnd w:id="33"/>
          </w:p>
        </w:tc>
      </w:tr>
      <w:tr w:rsidR="000C5D40" w:rsidRPr="009733D3" w14:paraId="252AF049" w14:textId="77777777" w:rsidTr="00937D06">
        <w:tc>
          <w:tcPr>
            <w:tcW w:w="2978" w:type="dxa"/>
            <w:tcBorders>
              <w:top w:val="single" w:sz="4" w:space="0" w:color="auto"/>
            </w:tcBorders>
          </w:tcPr>
          <w:p w14:paraId="049BB99B" w14:textId="77777777" w:rsidR="001B48BE" w:rsidRPr="000C5D40" w:rsidRDefault="000E6C17" w:rsidP="000E6C17">
            <w:pPr>
              <w:spacing w:before="60" w:after="60" w:line="264" w:lineRule="auto"/>
              <w:jc w:val="both"/>
              <w:rPr>
                <w:rFonts w:cs="Arial"/>
                <w:color w:val="000000" w:themeColor="text1"/>
                <w:szCs w:val="20"/>
                <w:lang w:val="en-US"/>
              </w:rPr>
            </w:pPr>
            <w:r w:rsidRPr="000C5D40">
              <w:rPr>
                <w:rFonts w:cs="Arial"/>
                <w:color w:val="000000" w:themeColor="text1"/>
                <w:szCs w:val="20"/>
                <w:lang w:val="en-US"/>
              </w:rPr>
              <w:t>Place</w:t>
            </w:r>
            <w:r w:rsidR="001B48BE" w:rsidRPr="000C5D40">
              <w:rPr>
                <w:rFonts w:cs="Arial"/>
                <w:color w:val="000000" w:themeColor="text1"/>
                <w:szCs w:val="20"/>
                <w:lang w:val="en-US"/>
              </w:rPr>
              <w:t>, Dat</w:t>
            </w:r>
            <w:r w:rsidRPr="000C5D40">
              <w:rPr>
                <w:rFonts w:cs="Arial"/>
                <w:color w:val="000000" w:themeColor="text1"/>
                <w:szCs w:val="20"/>
                <w:lang w:val="en-US"/>
              </w:rPr>
              <w:t>e</w:t>
            </w:r>
          </w:p>
        </w:tc>
        <w:tc>
          <w:tcPr>
            <w:tcW w:w="636" w:type="dxa"/>
          </w:tcPr>
          <w:p w14:paraId="652C1033" w14:textId="77777777" w:rsidR="001B48BE" w:rsidRPr="000C5D40" w:rsidRDefault="001B48BE" w:rsidP="001B48BE">
            <w:pPr>
              <w:spacing w:before="60" w:after="60" w:line="264" w:lineRule="auto"/>
              <w:jc w:val="both"/>
              <w:rPr>
                <w:rFonts w:cs="Arial"/>
                <w:color w:val="000000" w:themeColor="text1"/>
                <w:szCs w:val="20"/>
                <w:lang w:val="en-US"/>
              </w:rPr>
            </w:pPr>
          </w:p>
        </w:tc>
        <w:tc>
          <w:tcPr>
            <w:tcW w:w="5670" w:type="dxa"/>
            <w:tcBorders>
              <w:top w:val="single" w:sz="4" w:space="0" w:color="auto"/>
            </w:tcBorders>
          </w:tcPr>
          <w:p w14:paraId="66766AC3" w14:textId="2B80C434" w:rsidR="00A04AA2" w:rsidRPr="000C5D40" w:rsidRDefault="00A04AA2" w:rsidP="001B48BE">
            <w:pPr>
              <w:spacing w:before="60" w:after="60" w:line="264" w:lineRule="auto"/>
              <w:jc w:val="both"/>
              <w:rPr>
                <w:rFonts w:cs="Arial"/>
                <w:color w:val="000000" w:themeColor="text1"/>
                <w:szCs w:val="20"/>
                <w:lang w:val="en-US"/>
              </w:rPr>
            </w:pPr>
            <w:r w:rsidRPr="000C5D40">
              <w:rPr>
                <w:rFonts w:cs="Arial"/>
                <w:color w:val="000000" w:themeColor="text1"/>
                <w:szCs w:val="20"/>
                <w:lang w:val="en-US"/>
              </w:rPr>
              <w:t xml:space="preserve">Mathias Heese / </w:t>
            </w:r>
            <w:r w:rsidR="000C5D40">
              <w:rPr>
                <w:rFonts w:cs="Arial"/>
                <w:color w:val="000000" w:themeColor="text1"/>
                <w:szCs w:val="20"/>
                <w:lang w:val="en-US"/>
              </w:rPr>
              <w:t>CEO</w:t>
            </w:r>
          </w:p>
          <w:p w14:paraId="67EAACCE" w14:textId="5F57A27D" w:rsidR="00A04AA2" w:rsidRPr="000C5D40" w:rsidRDefault="00A04AA2" w:rsidP="001B48BE">
            <w:pPr>
              <w:spacing w:before="60" w:after="60" w:line="264" w:lineRule="auto"/>
              <w:jc w:val="both"/>
              <w:rPr>
                <w:rFonts w:cs="Arial"/>
                <w:color w:val="000000" w:themeColor="text1"/>
                <w:szCs w:val="20"/>
                <w:lang w:val="en-US"/>
              </w:rPr>
            </w:pPr>
            <w:r w:rsidRPr="000C5D40">
              <w:rPr>
                <w:rFonts w:cs="Arial"/>
                <w:color w:val="000000" w:themeColor="text1"/>
                <w:szCs w:val="20"/>
                <w:lang w:val="en-US"/>
              </w:rPr>
              <w:t xml:space="preserve">Martin Behrend / </w:t>
            </w:r>
            <w:r w:rsidR="000C5D40">
              <w:rPr>
                <w:rFonts w:cs="Arial"/>
                <w:color w:val="000000" w:themeColor="text1"/>
                <w:szCs w:val="20"/>
                <w:lang w:val="en-US"/>
              </w:rPr>
              <w:t>CFO</w:t>
            </w:r>
          </w:p>
          <w:p w14:paraId="30F43F3E" w14:textId="77777777" w:rsidR="001B48BE" w:rsidRPr="000C5D40" w:rsidRDefault="001B48BE" w:rsidP="000E6C17">
            <w:pPr>
              <w:spacing w:before="60" w:after="60" w:line="264" w:lineRule="auto"/>
              <w:jc w:val="both"/>
              <w:rPr>
                <w:rFonts w:cs="Arial"/>
                <w:i/>
                <w:color w:val="000000" w:themeColor="text1"/>
                <w:szCs w:val="20"/>
                <w:lang w:val="en-US"/>
              </w:rPr>
            </w:pPr>
            <w:r w:rsidRPr="000C5D40">
              <w:rPr>
                <w:rFonts w:cs="Arial"/>
                <w:color w:val="000000" w:themeColor="text1"/>
                <w:szCs w:val="20"/>
                <w:lang w:val="en-US"/>
              </w:rPr>
              <w:t xml:space="preserve">Name </w:t>
            </w:r>
            <w:r w:rsidR="00252077" w:rsidRPr="000C5D40">
              <w:rPr>
                <w:rFonts w:cs="Arial"/>
                <w:color w:val="000000" w:themeColor="text1"/>
                <w:szCs w:val="20"/>
                <w:lang w:val="en-US"/>
              </w:rPr>
              <w:t>of the Contractor</w:t>
            </w:r>
            <w:r w:rsidR="007708B4" w:rsidRPr="000C5D40">
              <w:rPr>
                <w:rFonts w:cs="Arial"/>
                <w:color w:val="000000" w:themeColor="text1"/>
                <w:szCs w:val="20"/>
                <w:lang w:val="en-US"/>
              </w:rPr>
              <w:t xml:space="preserve"> </w:t>
            </w:r>
            <w:r w:rsidRPr="000C5D40">
              <w:rPr>
                <w:rFonts w:cs="Arial"/>
                <w:color w:val="000000" w:themeColor="text1"/>
                <w:szCs w:val="20"/>
                <w:lang w:val="en-US"/>
              </w:rPr>
              <w:t>/</w:t>
            </w:r>
            <w:r w:rsidR="007708B4" w:rsidRPr="000C5D40">
              <w:rPr>
                <w:rFonts w:cs="Arial"/>
                <w:color w:val="000000" w:themeColor="text1"/>
                <w:szCs w:val="20"/>
                <w:lang w:val="en-US"/>
              </w:rPr>
              <w:t xml:space="preserve"> </w:t>
            </w:r>
            <w:r w:rsidR="000E6C17" w:rsidRPr="000C5D40">
              <w:rPr>
                <w:rFonts w:cs="Arial"/>
                <w:color w:val="000000" w:themeColor="text1"/>
                <w:szCs w:val="20"/>
                <w:lang w:val="en-US"/>
              </w:rPr>
              <w:t>Signature</w:t>
            </w:r>
            <w:r w:rsidR="007708B4" w:rsidRPr="000C5D40">
              <w:rPr>
                <w:rFonts w:cs="Arial"/>
                <w:color w:val="000000" w:themeColor="text1"/>
                <w:szCs w:val="20"/>
                <w:lang w:val="en-US"/>
              </w:rPr>
              <w:t xml:space="preserve"> </w:t>
            </w:r>
            <w:r w:rsidRPr="000C5D40">
              <w:rPr>
                <w:rFonts w:cs="Arial"/>
                <w:color w:val="000000" w:themeColor="text1"/>
                <w:szCs w:val="20"/>
                <w:lang w:val="en-US"/>
              </w:rPr>
              <w:t>/</w:t>
            </w:r>
            <w:r w:rsidR="007708B4" w:rsidRPr="000C5D40">
              <w:rPr>
                <w:rFonts w:cs="Arial"/>
                <w:color w:val="000000" w:themeColor="text1"/>
                <w:szCs w:val="20"/>
                <w:lang w:val="en-US"/>
              </w:rPr>
              <w:t xml:space="preserve"> </w:t>
            </w:r>
            <w:r w:rsidR="000E6C17" w:rsidRPr="000C5D40">
              <w:rPr>
                <w:rFonts w:cs="Arial"/>
                <w:color w:val="000000" w:themeColor="text1"/>
                <w:szCs w:val="20"/>
                <w:lang w:val="en-US"/>
              </w:rPr>
              <w:t>Company Stamp</w:t>
            </w:r>
            <w:r w:rsidRPr="000C5D40">
              <w:rPr>
                <w:rFonts w:cs="Arial"/>
                <w:i/>
                <w:color w:val="000000" w:themeColor="text1"/>
                <w:szCs w:val="20"/>
                <w:lang w:val="en-US"/>
              </w:rPr>
              <w:t xml:space="preserve"> </w:t>
            </w:r>
          </w:p>
        </w:tc>
      </w:tr>
    </w:tbl>
    <w:p w14:paraId="7B50F449" w14:textId="77777777" w:rsidR="00DF35CB" w:rsidRPr="000C5D40" w:rsidRDefault="00DF35CB" w:rsidP="00DF35CB">
      <w:pPr>
        <w:spacing w:before="120"/>
        <w:rPr>
          <w:rFonts w:cs="Arial"/>
          <w:color w:val="000000" w:themeColor="text1"/>
          <w:szCs w:val="20"/>
          <w:lang w:val="en-US"/>
        </w:rPr>
      </w:pPr>
    </w:p>
    <w:p w14:paraId="797D7627" w14:textId="77777777" w:rsidR="00FB09A6" w:rsidRPr="000C5D40" w:rsidRDefault="00FB09A6">
      <w:pPr>
        <w:spacing w:before="120"/>
        <w:rPr>
          <w:rFonts w:cs="Arial"/>
          <w:color w:val="000000" w:themeColor="text1"/>
          <w:szCs w:val="20"/>
          <w:lang w:val="en-US"/>
        </w:rPr>
      </w:pPr>
    </w:p>
    <w:p w14:paraId="3F34CCD5" w14:textId="77777777" w:rsidR="000C5D40" w:rsidRPr="000C5D40" w:rsidRDefault="000C5D40">
      <w:pPr>
        <w:spacing w:before="120"/>
        <w:rPr>
          <w:rFonts w:cs="Arial"/>
          <w:color w:val="000000" w:themeColor="text1"/>
          <w:szCs w:val="20"/>
          <w:lang w:val="en-US"/>
        </w:rPr>
      </w:pPr>
    </w:p>
    <w:sectPr w:rsidR="000C5D40" w:rsidRPr="000C5D40" w:rsidSect="002E424F">
      <w:type w:val="continuous"/>
      <w:pgSz w:w="11906" w:h="16838"/>
      <w:pgMar w:top="1417" w:right="1133"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A41E" w14:textId="77777777" w:rsidR="00773EED" w:rsidRDefault="00773EED" w:rsidP="00A01CC2">
      <w:pPr>
        <w:spacing w:line="240" w:lineRule="auto"/>
      </w:pPr>
      <w:r>
        <w:separator/>
      </w:r>
    </w:p>
  </w:endnote>
  <w:endnote w:type="continuationSeparator" w:id="0">
    <w:p w14:paraId="3C3B7060" w14:textId="77777777" w:rsidR="00773EED" w:rsidRDefault="00773EED"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altName w:val="Calibri"/>
    <w:panose1 w:val="020B0604020202020204"/>
    <w:charset w:val="4D"/>
    <w:family w:val="auto"/>
    <w:notTrueType/>
    <w:pitch w:val="default"/>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Universal-NewswithCommPi">
    <w:altName w:val="Calibri"/>
    <w:panose1 w:val="020B0604020202020204"/>
    <w:charset w:val="4D"/>
    <w:family w:val="auto"/>
    <w:notTrueType/>
    <w:pitch w:val="default"/>
    <w:sig w:usb0="00000003" w:usb1="00000000" w:usb2="00000000" w:usb3="00000000" w:csb0="00000001" w:csb1="00000000"/>
  </w:font>
  <w:font w:name="FrutigerLT-Bold">
    <w:altName w:val="Calibri"/>
    <w:panose1 w:val="020B0604020202020204"/>
    <w:charset w:val="4D"/>
    <w:family w:val="auto"/>
    <w:notTrueType/>
    <w:pitch w:val="default"/>
    <w:sig w:usb0="00000003" w:usb1="00000000" w:usb2="00000000" w:usb3="00000000" w:csb0="00000001" w:csb1="00000000"/>
  </w:font>
  <w:font w:name="Open Sans">
    <w:altName w:val="Segoe U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AD77" w14:textId="77777777" w:rsidR="00654109" w:rsidRDefault="006541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70" w:type="dxa"/>
        <w:right w:w="70" w:type="dxa"/>
      </w:tblCellMar>
      <w:tblLook w:val="0000" w:firstRow="0" w:lastRow="0" w:firstColumn="0" w:lastColumn="0" w:noHBand="0" w:noVBand="0"/>
    </w:tblPr>
    <w:tblGrid>
      <w:gridCol w:w="4606"/>
      <w:gridCol w:w="3474"/>
      <w:gridCol w:w="1276"/>
    </w:tblGrid>
    <w:tr w:rsidR="008867F9" w:rsidRPr="002F4DE8" w14:paraId="3F02512D" w14:textId="77777777" w:rsidTr="00654109">
      <w:trPr>
        <w:cantSplit/>
        <w:trHeight w:val="268"/>
      </w:trPr>
      <w:tc>
        <w:tcPr>
          <w:tcW w:w="4606" w:type="dxa"/>
          <w:vAlign w:val="center"/>
        </w:tcPr>
        <w:p w14:paraId="04E2EB42" w14:textId="13CFEEA7" w:rsidR="008867F9" w:rsidRDefault="008867F9" w:rsidP="008867F9">
          <w:pPr>
            <w:tabs>
              <w:tab w:val="center" w:pos="426"/>
            </w:tabs>
            <w:rPr>
              <w:sz w:val="18"/>
              <w:szCs w:val="18"/>
              <w:lang w:val="en-US"/>
            </w:rPr>
          </w:pPr>
          <w:r>
            <w:rPr>
              <w:sz w:val="18"/>
              <w:szCs w:val="18"/>
              <w:lang w:val="en-US"/>
            </w:rPr>
            <w:t xml:space="preserve">Annex 2 to </w:t>
          </w:r>
          <w:r w:rsidRPr="00926A19">
            <w:rPr>
              <w:sz w:val="18"/>
              <w:szCs w:val="18"/>
              <w:lang w:val="en-US"/>
            </w:rPr>
            <w:t xml:space="preserve">Data Processing </w:t>
          </w:r>
          <w:r>
            <w:rPr>
              <w:sz w:val="18"/>
              <w:szCs w:val="18"/>
              <w:lang w:val="en-US"/>
            </w:rPr>
            <w:t xml:space="preserve">– </w:t>
          </w:r>
        </w:p>
        <w:p w14:paraId="1067EC91" w14:textId="77777777" w:rsidR="008867F9" w:rsidRPr="00926A19" w:rsidRDefault="008867F9" w:rsidP="008867F9">
          <w:pPr>
            <w:tabs>
              <w:tab w:val="center" w:pos="426"/>
            </w:tabs>
            <w:rPr>
              <w:sz w:val="18"/>
              <w:szCs w:val="18"/>
              <w:lang w:val="en-US"/>
            </w:rPr>
          </w:pPr>
          <w:r>
            <w:rPr>
              <w:sz w:val="18"/>
              <w:szCs w:val="18"/>
              <w:lang w:val="en-US"/>
            </w:rPr>
            <w:t>Technical and Organizational Measures</w:t>
          </w:r>
        </w:p>
      </w:tc>
      <w:tc>
        <w:tcPr>
          <w:tcW w:w="3474" w:type="dxa"/>
          <w:vAlign w:val="center"/>
        </w:tcPr>
        <w:p w14:paraId="7DEB22E1" w14:textId="75FE9269" w:rsidR="008867F9" w:rsidRPr="00716E0B" w:rsidRDefault="008867F9" w:rsidP="008867F9">
          <w:pPr>
            <w:tabs>
              <w:tab w:val="center" w:pos="426"/>
            </w:tabs>
            <w:rPr>
              <w:sz w:val="18"/>
              <w:szCs w:val="18"/>
            </w:rPr>
          </w:pPr>
          <w:r w:rsidRPr="00926A19">
            <w:rPr>
              <w:sz w:val="18"/>
              <w:szCs w:val="18"/>
              <w:lang w:val="en-US"/>
            </w:rPr>
            <w:tab/>
          </w:r>
          <w:r w:rsidRPr="00165D77">
            <w:rPr>
              <w:sz w:val="18"/>
              <w:szCs w:val="18"/>
            </w:rPr>
            <w:t>Rev. 1.</w:t>
          </w:r>
          <w:r>
            <w:rPr>
              <w:sz w:val="18"/>
              <w:szCs w:val="18"/>
            </w:rPr>
            <w:t>5.3</w:t>
          </w:r>
          <w:r w:rsidR="00654109">
            <w:rPr>
              <w:sz w:val="18"/>
              <w:szCs w:val="18"/>
            </w:rPr>
            <w:t>.1</w:t>
          </w:r>
          <w:r>
            <w:rPr>
              <w:sz w:val="18"/>
              <w:szCs w:val="18"/>
            </w:rPr>
            <w:t xml:space="preserve"> valid from</w:t>
          </w:r>
          <w:r w:rsidRPr="00165D77">
            <w:rPr>
              <w:sz w:val="18"/>
              <w:szCs w:val="18"/>
            </w:rPr>
            <w:t xml:space="preserve"> 20</w:t>
          </w:r>
          <w:r>
            <w:rPr>
              <w:sz w:val="18"/>
              <w:szCs w:val="18"/>
            </w:rPr>
            <w:t>21-02-</w:t>
          </w:r>
          <w:r w:rsidR="00654109">
            <w:rPr>
              <w:sz w:val="18"/>
              <w:szCs w:val="18"/>
            </w:rPr>
            <w:t>23</w:t>
          </w:r>
        </w:p>
      </w:tc>
      <w:tc>
        <w:tcPr>
          <w:tcW w:w="1276" w:type="dxa"/>
          <w:vAlign w:val="center"/>
        </w:tcPr>
        <w:p w14:paraId="40A61862" w14:textId="77777777" w:rsidR="008867F9" w:rsidRPr="00716E0B" w:rsidRDefault="008867F9" w:rsidP="008867F9">
          <w:pPr>
            <w:tabs>
              <w:tab w:val="center" w:pos="426"/>
            </w:tabs>
            <w:jc w:val="right"/>
            <w:rPr>
              <w:sz w:val="18"/>
              <w:szCs w:val="18"/>
            </w:rPr>
          </w:pPr>
          <w:r>
            <w:rPr>
              <w:sz w:val="18"/>
              <w:szCs w:val="18"/>
            </w:rPr>
            <w:t>Page</w:t>
          </w:r>
          <w:r w:rsidRPr="00716E0B">
            <w:rPr>
              <w:sz w:val="18"/>
              <w:szCs w:val="18"/>
            </w:rPr>
            <w:t xml:space="preserv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Pr>
              <w:sz w:val="18"/>
              <w:szCs w:val="18"/>
            </w:rPr>
            <w:t>1</w:t>
          </w:r>
          <w:r w:rsidRPr="00716E0B">
            <w:rPr>
              <w:sz w:val="18"/>
              <w:szCs w:val="18"/>
            </w:rPr>
            <w:fldChar w:fldCharType="end"/>
          </w:r>
          <w:r w:rsidRPr="00716E0B">
            <w:rPr>
              <w:sz w:val="18"/>
              <w:szCs w:val="18"/>
            </w:rPr>
            <w:t xml:space="preserve"> </w:t>
          </w:r>
          <w:r>
            <w:rPr>
              <w:sz w:val="18"/>
              <w:szCs w:val="18"/>
            </w:rPr>
            <w:t>of</w:t>
          </w:r>
          <w:r w:rsidRPr="00716E0B">
            <w:rPr>
              <w:sz w:val="18"/>
              <w:szCs w:val="18"/>
            </w:rPr>
            <w:t xml:space="preserve">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Pr>
              <w:sz w:val="18"/>
              <w:szCs w:val="18"/>
            </w:rPr>
            <w:t>3</w:t>
          </w:r>
          <w:r w:rsidRPr="00716E0B">
            <w:rPr>
              <w:sz w:val="18"/>
              <w:szCs w:val="18"/>
            </w:rPr>
            <w:fldChar w:fldCharType="end"/>
          </w:r>
        </w:p>
      </w:tc>
    </w:tr>
  </w:tbl>
  <w:p w14:paraId="426F467C" w14:textId="77777777" w:rsidR="00E374F8" w:rsidRPr="008867F9" w:rsidRDefault="00E374F8" w:rsidP="008867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0" w:type="dxa"/>
      <w:tblCellMar>
        <w:left w:w="70" w:type="dxa"/>
        <w:right w:w="70" w:type="dxa"/>
      </w:tblCellMar>
      <w:tblLook w:val="0000" w:firstRow="0" w:lastRow="0" w:firstColumn="0" w:lastColumn="0" w:noHBand="0" w:noVBand="0"/>
    </w:tblPr>
    <w:tblGrid>
      <w:gridCol w:w="6910"/>
      <w:gridCol w:w="2460"/>
    </w:tblGrid>
    <w:tr w:rsidR="00E374F8" w:rsidRPr="004B4AD4" w14:paraId="2507236F" w14:textId="77777777" w:rsidTr="00F03EBD">
      <w:trPr>
        <w:cantSplit/>
        <w:trHeight w:val="183"/>
      </w:trPr>
      <w:tc>
        <w:tcPr>
          <w:tcW w:w="6910" w:type="dxa"/>
        </w:tcPr>
        <w:p w14:paraId="4EBADB5F" w14:textId="77777777" w:rsidR="00E374F8" w:rsidRPr="00A01CC2" w:rsidRDefault="00E374F8" w:rsidP="00F03EBD">
          <w:pPr>
            <w:rPr>
              <w:sz w:val="18"/>
              <w:szCs w:val="18"/>
              <w:lang w:val="en-US"/>
            </w:rPr>
          </w:pPr>
          <w:r w:rsidRPr="00A01CC2">
            <w:rPr>
              <w:rFonts w:cs="Arial"/>
              <w:sz w:val="12"/>
              <w:szCs w:val="18"/>
              <w:lang w:val="en-US"/>
            </w:rPr>
            <w:t xml:space="preserve">© </w:t>
          </w:r>
          <w:r w:rsidRPr="00A01CC2">
            <w:rPr>
              <w:sz w:val="12"/>
              <w:szCs w:val="18"/>
              <w:lang w:val="en-US"/>
            </w:rPr>
            <w:t xml:space="preserve">procado Consulting, IT- &amp; Medienservice GmbH </w:t>
          </w:r>
        </w:p>
      </w:tc>
      <w:tc>
        <w:tcPr>
          <w:tcW w:w="2460" w:type="dxa"/>
          <w:vAlign w:val="center"/>
        </w:tcPr>
        <w:p w14:paraId="717EB588" w14:textId="77777777" w:rsidR="00E374F8" w:rsidRPr="004B4AD4" w:rsidRDefault="00E374F8"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1DE72B13" w14:textId="77777777" w:rsidR="00E374F8" w:rsidRDefault="00E37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97845" w14:textId="77777777" w:rsidR="00773EED" w:rsidRDefault="00773EED" w:rsidP="00A01CC2">
      <w:pPr>
        <w:spacing w:line="240" w:lineRule="auto"/>
      </w:pPr>
      <w:r>
        <w:separator/>
      </w:r>
    </w:p>
  </w:footnote>
  <w:footnote w:type="continuationSeparator" w:id="0">
    <w:p w14:paraId="598FEC1B" w14:textId="77777777" w:rsidR="00773EED" w:rsidRDefault="00773EED" w:rsidP="00A01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B7" w14:textId="77777777" w:rsidR="00654109" w:rsidRDefault="006541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A51E" w14:textId="264D4C08" w:rsidR="00E374F8" w:rsidRPr="002F7C94" w:rsidRDefault="00E374F8" w:rsidP="0075134D">
    <w:pPr>
      <w:pStyle w:val="Titel"/>
      <w:spacing w:before="120" w:after="120"/>
      <w:jc w:val="left"/>
      <w:rPr>
        <w:rFonts w:ascii="Arial" w:hAnsi="Arial" w:cs="Arial"/>
        <w:color w:val="808080"/>
        <w:sz w:val="24"/>
        <w:szCs w:val="24"/>
        <w:lang w:val="en-US"/>
      </w:rPr>
    </w:pPr>
    <w:r w:rsidRPr="002F7C94">
      <w:rPr>
        <w:rFonts w:ascii="Arial" w:hAnsi="Arial" w:cs="Arial"/>
        <w:color w:val="808080"/>
        <w:sz w:val="24"/>
        <w:szCs w:val="24"/>
        <w:lang w:val="en-US"/>
      </w:rPr>
      <w:t>Anne</w:t>
    </w:r>
    <w:r>
      <w:rPr>
        <w:rFonts w:ascii="Arial" w:hAnsi="Arial" w:cs="Arial"/>
        <w:color w:val="808080"/>
        <w:sz w:val="24"/>
        <w:szCs w:val="24"/>
        <w:lang w:val="en-US"/>
      </w:rPr>
      <w:t>x</w:t>
    </w:r>
    <w:r w:rsidRPr="002F7C94">
      <w:rPr>
        <w:rFonts w:ascii="Arial" w:hAnsi="Arial" w:cs="Arial"/>
        <w:color w:val="808080"/>
        <w:sz w:val="24"/>
        <w:szCs w:val="24"/>
        <w:lang w:val="en-US"/>
      </w:rPr>
      <w:t xml:space="preserve"> 2 to the Data Processing Contract in Accordance With Art. 28 </w:t>
    </w:r>
    <w:r>
      <w:rPr>
        <w:rFonts w:ascii="Arial" w:hAnsi="Arial" w:cs="Arial"/>
        <w:color w:val="808080"/>
        <w:sz w:val="24"/>
        <w:szCs w:val="24"/>
        <w:lang w:val="en-US"/>
      </w:rPr>
      <w:t>of the General Data Protection Regulation</w:t>
    </w:r>
    <w:r w:rsidRPr="002F7C94">
      <w:rPr>
        <w:rFonts w:ascii="Arial" w:hAnsi="Arial" w:cs="Arial"/>
        <w:color w:val="808080"/>
        <w:sz w:val="24"/>
        <w:szCs w:val="24"/>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E13C" w14:textId="77777777" w:rsidR="00E374F8" w:rsidRPr="003D22B2" w:rsidRDefault="00E374F8"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71867756" w14:textId="77777777" w:rsidR="00E374F8" w:rsidRPr="003D22B2" w:rsidRDefault="00E374F8"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4E9D1574" w14:textId="77777777" w:rsidR="00E374F8" w:rsidRDefault="00E374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56EA"/>
    <w:multiLevelType w:val="hybridMultilevel"/>
    <w:tmpl w:val="2692F2B0"/>
    <w:lvl w:ilvl="0" w:tplc="04070001">
      <w:start w:val="1"/>
      <w:numFmt w:val="bullet"/>
      <w:lvlText w:val=""/>
      <w:lvlJc w:val="left"/>
      <w:pPr>
        <w:ind w:left="275" w:hanging="360"/>
      </w:pPr>
      <w:rPr>
        <w:rFonts w:ascii="Symbol" w:hAnsi="Symbol" w:hint="default"/>
      </w:rPr>
    </w:lvl>
    <w:lvl w:ilvl="1" w:tplc="04070003" w:tentative="1">
      <w:start w:val="1"/>
      <w:numFmt w:val="bullet"/>
      <w:lvlText w:val="o"/>
      <w:lvlJc w:val="left"/>
      <w:pPr>
        <w:ind w:left="995" w:hanging="360"/>
      </w:pPr>
      <w:rPr>
        <w:rFonts w:ascii="Courier New" w:hAnsi="Courier New" w:cs="Courier New" w:hint="default"/>
      </w:rPr>
    </w:lvl>
    <w:lvl w:ilvl="2" w:tplc="04070005" w:tentative="1">
      <w:start w:val="1"/>
      <w:numFmt w:val="bullet"/>
      <w:lvlText w:val=""/>
      <w:lvlJc w:val="left"/>
      <w:pPr>
        <w:ind w:left="1715" w:hanging="360"/>
      </w:pPr>
      <w:rPr>
        <w:rFonts w:ascii="Wingdings" w:hAnsi="Wingdings" w:hint="default"/>
      </w:rPr>
    </w:lvl>
    <w:lvl w:ilvl="3" w:tplc="04070001" w:tentative="1">
      <w:start w:val="1"/>
      <w:numFmt w:val="bullet"/>
      <w:lvlText w:val=""/>
      <w:lvlJc w:val="left"/>
      <w:pPr>
        <w:ind w:left="2435" w:hanging="360"/>
      </w:pPr>
      <w:rPr>
        <w:rFonts w:ascii="Symbol" w:hAnsi="Symbol" w:hint="default"/>
      </w:rPr>
    </w:lvl>
    <w:lvl w:ilvl="4" w:tplc="04070003" w:tentative="1">
      <w:start w:val="1"/>
      <w:numFmt w:val="bullet"/>
      <w:lvlText w:val="o"/>
      <w:lvlJc w:val="left"/>
      <w:pPr>
        <w:ind w:left="3155" w:hanging="360"/>
      </w:pPr>
      <w:rPr>
        <w:rFonts w:ascii="Courier New" w:hAnsi="Courier New" w:cs="Courier New" w:hint="default"/>
      </w:rPr>
    </w:lvl>
    <w:lvl w:ilvl="5" w:tplc="04070005" w:tentative="1">
      <w:start w:val="1"/>
      <w:numFmt w:val="bullet"/>
      <w:lvlText w:val=""/>
      <w:lvlJc w:val="left"/>
      <w:pPr>
        <w:ind w:left="3875" w:hanging="360"/>
      </w:pPr>
      <w:rPr>
        <w:rFonts w:ascii="Wingdings" w:hAnsi="Wingdings" w:hint="default"/>
      </w:rPr>
    </w:lvl>
    <w:lvl w:ilvl="6" w:tplc="04070001" w:tentative="1">
      <w:start w:val="1"/>
      <w:numFmt w:val="bullet"/>
      <w:lvlText w:val=""/>
      <w:lvlJc w:val="left"/>
      <w:pPr>
        <w:ind w:left="4595" w:hanging="360"/>
      </w:pPr>
      <w:rPr>
        <w:rFonts w:ascii="Symbol" w:hAnsi="Symbol" w:hint="default"/>
      </w:rPr>
    </w:lvl>
    <w:lvl w:ilvl="7" w:tplc="04070003" w:tentative="1">
      <w:start w:val="1"/>
      <w:numFmt w:val="bullet"/>
      <w:lvlText w:val="o"/>
      <w:lvlJc w:val="left"/>
      <w:pPr>
        <w:ind w:left="5315" w:hanging="360"/>
      </w:pPr>
      <w:rPr>
        <w:rFonts w:ascii="Courier New" w:hAnsi="Courier New" w:cs="Courier New" w:hint="default"/>
      </w:rPr>
    </w:lvl>
    <w:lvl w:ilvl="8" w:tplc="04070005" w:tentative="1">
      <w:start w:val="1"/>
      <w:numFmt w:val="bullet"/>
      <w:lvlText w:val=""/>
      <w:lvlJc w:val="left"/>
      <w:pPr>
        <w:ind w:left="6035" w:hanging="360"/>
      </w:pPr>
      <w:rPr>
        <w:rFonts w:ascii="Wingdings" w:hAnsi="Wingdings" w:hint="default"/>
      </w:rPr>
    </w:lvl>
  </w:abstractNum>
  <w:abstractNum w:abstractNumId="1" w15:restartNumberingAfterBreak="0">
    <w:nsid w:val="0E9A4D99"/>
    <w:multiLevelType w:val="hybridMultilevel"/>
    <w:tmpl w:val="43D21A0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EA40448"/>
    <w:multiLevelType w:val="multilevel"/>
    <w:tmpl w:val="3F589694"/>
    <w:lvl w:ilvl="0">
      <w:start w:val="1"/>
      <w:numFmt w:val="decimal"/>
      <w:pStyle w:val="berschrift1"/>
      <w:lvlText w:val="%1."/>
      <w:lvlJc w:val="left"/>
      <w:pPr>
        <w:ind w:left="360" w:hanging="360"/>
      </w:pPr>
      <w:rPr>
        <w:rFonts w:hint="default"/>
      </w:rPr>
    </w:lvl>
    <w:lvl w:ilvl="1">
      <w:start w:val="3"/>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BAE"/>
    <w:rsid w:val="0000785D"/>
    <w:rsid w:val="00017F4D"/>
    <w:rsid w:val="00020D99"/>
    <w:rsid w:val="000247A9"/>
    <w:rsid w:val="000307BA"/>
    <w:rsid w:val="00037ABF"/>
    <w:rsid w:val="000411A7"/>
    <w:rsid w:val="000440E1"/>
    <w:rsid w:val="000546AC"/>
    <w:rsid w:val="00055EBF"/>
    <w:rsid w:val="0007093C"/>
    <w:rsid w:val="000740A1"/>
    <w:rsid w:val="00076D64"/>
    <w:rsid w:val="000876D9"/>
    <w:rsid w:val="00092EAD"/>
    <w:rsid w:val="0009582A"/>
    <w:rsid w:val="000B31D7"/>
    <w:rsid w:val="000C5D40"/>
    <w:rsid w:val="000C7AA9"/>
    <w:rsid w:val="000C7F13"/>
    <w:rsid w:val="000E2260"/>
    <w:rsid w:val="000E6C17"/>
    <w:rsid w:val="000F49F0"/>
    <w:rsid w:val="00104FBA"/>
    <w:rsid w:val="00115D04"/>
    <w:rsid w:val="00117F95"/>
    <w:rsid w:val="001202AC"/>
    <w:rsid w:val="00131522"/>
    <w:rsid w:val="00141753"/>
    <w:rsid w:val="00145BDF"/>
    <w:rsid w:val="00153BAA"/>
    <w:rsid w:val="0015415F"/>
    <w:rsid w:val="001574C7"/>
    <w:rsid w:val="0017093F"/>
    <w:rsid w:val="00174420"/>
    <w:rsid w:val="00181F04"/>
    <w:rsid w:val="00185C32"/>
    <w:rsid w:val="00187582"/>
    <w:rsid w:val="001916EE"/>
    <w:rsid w:val="001933E1"/>
    <w:rsid w:val="001978FD"/>
    <w:rsid w:val="001A5FDF"/>
    <w:rsid w:val="001A6049"/>
    <w:rsid w:val="001B0302"/>
    <w:rsid w:val="001B25C1"/>
    <w:rsid w:val="001B48BE"/>
    <w:rsid w:val="001E473A"/>
    <w:rsid w:val="001F1C1D"/>
    <w:rsid w:val="0020075B"/>
    <w:rsid w:val="00205BA7"/>
    <w:rsid w:val="00206F7A"/>
    <w:rsid w:val="00216FB7"/>
    <w:rsid w:val="00222E55"/>
    <w:rsid w:val="0023216F"/>
    <w:rsid w:val="002340D8"/>
    <w:rsid w:val="0024286C"/>
    <w:rsid w:val="00244C3F"/>
    <w:rsid w:val="00246AEF"/>
    <w:rsid w:val="00252077"/>
    <w:rsid w:val="002534E9"/>
    <w:rsid w:val="00264B0D"/>
    <w:rsid w:val="00265890"/>
    <w:rsid w:val="00271FE2"/>
    <w:rsid w:val="00276D4E"/>
    <w:rsid w:val="0029081E"/>
    <w:rsid w:val="002939F9"/>
    <w:rsid w:val="00297E91"/>
    <w:rsid w:val="002A0717"/>
    <w:rsid w:val="002A072E"/>
    <w:rsid w:val="002A2405"/>
    <w:rsid w:val="002B7B0B"/>
    <w:rsid w:val="002C102B"/>
    <w:rsid w:val="002C24B8"/>
    <w:rsid w:val="002D1089"/>
    <w:rsid w:val="002D2D90"/>
    <w:rsid w:val="002E09DD"/>
    <w:rsid w:val="002E424F"/>
    <w:rsid w:val="002E639B"/>
    <w:rsid w:val="002E65A7"/>
    <w:rsid w:val="002E6AFF"/>
    <w:rsid w:val="002F1A6F"/>
    <w:rsid w:val="002F7C94"/>
    <w:rsid w:val="003020C2"/>
    <w:rsid w:val="00304845"/>
    <w:rsid w:val="00307935"/>
    <w:rsid w:val="003118B6"/>
    <w:rsid w:val="003129F4"/>
    <w:rsid w:val="003138C7"/>
    <w:rsid w:val="00320399"/>
    <w:rsid w:val="00331EB9"/>
    <w:rsid w:val="003353CE"/>
    <w:rsid w:val="00350E68"/>
    <w:rsid w:val="003546AC"/>
    <w:rsid w:val="00360AB5"/>
    <w:rsid w:val="0036180F"/>
    <w:rsid w:val="003671B1"/>
    <w:rsid w:val="00385EC8"/>
    <w:rsid w:val="003A0523"/>
    <w:rsid w:val="003A326F"/>
    <w:rsid w:val="003B030C"/>
    <w:rsid w:val="003B5041"/>
    <w:rsid w:val="003B7181"/>
    <w:rsid w:val="003C0CE5"/>
    <w:rsid w:val="003C2910"/>
    <w:rsid w:val="003D6568"/>
    <w:rsid w:val="003F15DF"/>
    <w:rsid w:val="004061C5"/>
    <w:rsid w:val="0042037E"/>
    <w:rsid w:val="00425919"/>
    <w:rsid w:val="00440123"/>
    <w:rsid w:val="0044022E"/>
    <w:rsid w:val="00447B62"/>
    <w:rsid w:val="00451CD8"/>
    <w:rsid w:val="00456E6B"/>
    <w:rsid w:val="004606E0"/>
    <w:rsid w:val="004668D4"/>
    <w:rsid w:val="004678B7"/>
    <w:rsid w:val="004708DF"/>
    <w:rsid w:val="004801BF"/>
    <w:rsid w:val="00487E52"/>
    <w:rsid w:val="00491315"/>
    <w:rsid w:val="004932D2"/>
    <w:rsid w:val="00494169"/>
    <w:rsid w:val="00497698"/>
    <w:rsid w:val="004A1811"/>
    <w:rsid w:val="004B69CC"/>
    <w:rsid w:val="004B6E5F"/>
    <w:rsid w:val="004B7CBE"/>
    <w:rsid w:val="004C2D4A"/>
    <w:rsid w:val="004D138D"/>
    <w:rsid w:val="004D2B14"/>
    <w:rsid w:val="004D2E6B"/>
    <w:rsid w:val="004E7B80"/>
    <w:rsid w:val="004E7C80"/>
    <w:rsid w:val="004F000D"/>
    <w:rsid w:val="004F7354"/>
    <w:rsid w:val="005010E1"/>
    <w:rsid w:val="00517605"/>
    <w:rsid w:val="00532BAE"/>
    <w:rsid w:val="0053577E"/>
    <w:rsid w:val="0053603A"/>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0D40"/>
    <w:rsid w:val="005E1160"/>
    <w:rsid w:val="005E2052"/>
    <w:rsid w:val="005F09EE"/>
    <w:rsid w:val="005F66D1"/>
    <w:rsid w:val="00601063"/>
    <w:rsid w:val="00612652"/>
    <w:rsid w:val="00615787"/>
    <w:rsid w:val="006178BA"/>
    <w:rsid w:val="00621F78"/>
    <w:rsid w:val="006239B3"/>
    <w:rsid w:val="00624AF0"/>
    <w:rsid w:val="00650F92"/>
    <w:rsid w:val="00652F80"/>
    <w:rsid w:val="006537DF"/>
    <w:rsid w:val="00654109"/>
    <w:rsid w:val="00654C50"/>
    <w:rsid w:val="006654F9"/>
    <w:rsid w:val="00673883"/>
    <w:rsid w:val="00677A3A"/>
    <w:rsid w:val="006A1646"/>
    <w:rsid w:val="006A1F19"/>
    <w:rsid w:val="006A4BF1"/>
    <w:rsid w:val="006D3FCE"/>
    <w:rsid w:val="006D49C9"/>
    <w:rsid w:val="006D5BC6"/>
    <w:rsid w:val="006E0031"/>
    <w:rsid w:val="006E193C"/>
    <w:rsid w:val="006E339A"/>
    <w:rsid w:val="006F4206"/>
    <w:rsid w:val="006F73D0"/>
    <w:rsid w:val="00713BB4"/>
    <w:rsid w:val="0071416A"/>
    <w:rsid w:val="00723D42"/>
    <w:rsid w:val="007256DF"/>
    <w:rsid w:val="00731C07"/>
    <w:rsid w:val="00735B03"/>
    <w:rsid w:val="00737EF0"/>
    <w:rsid w:val="0075134D"/>
    <w:rsid w:val="007708B4"/>
    <w:rsid w:val="00773EED"/>
    <w:rsid w:val="00783363"/>
    <w:rsid w:val="0078661B"/>
    <w:rsid w:val="00786A01"/>
    <w:rsid w:val="00791691"/>
    <w:rsid w:val="007A53BF"/>
    <w:rsid w:val="007A7C70"/>
    <w:rsid w:val="007B502F"/>
    <w:rsid w:val="007C0894"/>
    <w:rsid w:val="007C08A1"/>
    <w:rsid w:val="007C36BB"/>
    <w:rsid w:val="007C3D2E"/>
    <w:rsid w:val="007D2FBA"/>
    <w:rsid w:val="007D5FE1"/>
    <w:rsid w:val="007D7E7F"/>
    <w:rsid w:val="007E4089"/>
    <w:rsid w:val="007E5EB1"/>
    <w:rsid w:val="007F47D2"/>
    <w:rsid w:val="007F7220"/>
    <w:rsid w:val="00801418"/>
    <w:rsid w:val="008233ED"/>
    <w:rsid w:val="008261D0"/>
    <w:rsid w:val="00830F8B"/>
    <w:rsid w:val="00831C0F"/>
    <w:rsid w:val="00837A5E"/>
    <w:rsid w:val="0084458F"/>
    <w:rsid w:val="008523B1"/>
    <w:rsid w:val="00854B13"/>
    <w:rsid w:val="008611EF"/>
    <w:rsid w:val="008671E1"/>
    <w:rsid w:val="00873EE9"/>
    <w:rsid w:val="00880A1B"/>
    <w:rsid w:val="00884F78"/>
    <w:rsid w:val="0088611E"/>
    <w:rsid w:val="008867F9"/>
    <w:rsid w:val="00887681"/>
    <w:rsid w:val="00890D76"/>
    <w:rsid w:val="00890F43"/>
    <w:rsid w:val="008A01BE"/>
    <w:rsid w:val="008A094E"/>
    <w:rsid w:val="008A348A"/>
    <w:rsid w:val="008A3656"/>
    <w:rsid w:val="008A473C"/>
    <w:rsid w:val="008C3418"/>
    <w:rsid w:val="008E1690"/>
    <w:rsid w:val="008E253C"/>
    <w:rsid w:val="008F0522"/>
    <w:rsid w:val="008F5132"/>
    <w:rsid w:val="008F5B0B"/>
    <w:rsid w:val="00901F49"/>
    <w:rsid w:val="009031B2"/>
    <w:rsid w:val="00904132"/>
    <w:rsid w:val="00914AA8"/>
    <w:rsid w:val="009165BF"/>
    <w:rsid w:val="00922793"/>
    <w:rsid w:val="009236E8"/>
    <w:rsid w:val="00937D06"/>
    <w:rsid w:val="00944F0E"/>
    <w:rsid w:val="009465D8"/>
    <w:rsid w:val="009468AB"/>
    <w:rsid w:val="00950847"/>
    <w:rsid w:val="00967352"/>
    <w:rsid w:val="0097057E"/>
    <w:rsid w:val="009733D3"/>
    <w:rsid w:val="009779FC"/>
    <w:rsid w:val="00990FA5"/>
    <w:rsid w:val="009917C7"/>
    <w:rsid w:val="00991CB8"/>
    <w:rsid w:val="00992BD6"/>
    <w:rsid w:val="00997377"/>
    <w:rsid w:val="009A1A2D"/>
    <w:rsid w:val="009A36CE"/>
    <w:rsid w:val="009A48DF"/>
    <w:rsid w:val="009A7A3F"/>
    <w:rsid w:val="009B3E52"/>
    <w:rsid w:val="009B65DB"/>
    <w:rsid w:val="009C1A8E"/>
    <w:rsid w:val="009C2019"/>
    <w:rsid w:val="009D31BF"/>
    <w:rsid w:val="009F410B"/>
    <w:rsid w:val="00A004C6"/>
    <w:rsid w:val="00A01CC2"/>
    <w:rsid w:val="00A04142"/>
    <w:rsid w:val="00A04AA2"/>
    <w:rsid w:val="00A13EB3"/>
    <w:rsid w:val="00A21995"/>
    <w:rsid w:val="00A44750"/>
    <w:rsid w:val="00A574C3"/>
    <w:rsid w:val="00A65366"/>
    <w:rsid w:val="00A72677"/>
    <w:rsid w:val="00A73AB5"/>
    <w:rsid w:val="00AA5C50"/>
    <w:rsid w:val="00AB7E32"/>
    <w:rsid w:val="00AC34BD"/>
    <w:rsid w:val="00AC3B0F"/>
    <w:rsid w:val="00AD08C6"/>
    <w:rsid w:val="00AD49AD"/>
    <w:rsid w:val="00AE398A"/>
    <w:rsid w:val="00AE5254"/>
    <w:rsid w:val="00AF0E20"/>
    <w:rsid w:val="00AF2351"/>
    <w:rsid w:val="00AF488B"/>
    <w:rsid w:val="00B03084"/>
    <w:rsid w:val="00B05297"/>
    <w:rsid w:val="00B16C87"/>
    <w:rsid w:val="00B2686D"/>
    <w:rsid w:val="00B37214"/>
    <w:rsid w:val="00B41A43"/>
    <w:rsid w:val="00B46D90"/>
    <w:rsid w:val="00B47119"/>
    <w:rsid w:val="00B65012"/>
    <w:rsid w:val="00B67B06"/>
    <w:rsid w:val="00B7683B"/>
    <w:rsid w:val="00B77E22"/>
    <w:rsid w:val="00B87EAC"/>
    <w:rsid w:val="00BA0798"/>
    <w:rsid w:val="00BA1E44"/>
    <w:rsid w:val="00BA5C86"/>
    <w:rsid w:val="00BB17E8"/>
    <w:rsid w:val="00BB6531"/>
    <w:rsid w:val="00BD01A6"/>
    <w:rsid w:val="00BD0809"/>
    <w:rsid w:val="00BD16C9"/>
    <w:rsid w:val="00BD22F9"/>
    <w:rsid w:val="00BD423F"/>
    <w:rsid w:val="00BF551A"/>
    <w:rsid w:val="00C02C17"/>
    <w:rsid w:val="00C17F14"/>
    <w:rsid w:val="00C239CB"/>
    <w:rsid w:val="00C40E45"/>
    <w:rsid w:val="00C434E4"/>
    <w:rsid w:val="00C50A09"/>
    <w:rsid w:val="00C51744"/>
    <w:rsid w:val="00C52F96"/>
    <w:rsid w:val="00C53B96"/>
    <w:rsid w:val="00C54F7D"/>
    <w:rsid w:val="00C60B70"/>
    <w:rsid w:val="00C61A45"/>
    <w:rsid w:val="00C65697"/>
    <w:rsid w:val="00C66AF8"/>
    <w:rsid w:val="00C67290"/>
    <w:rsid w:val="00CA29CB"/>
    <w:rsid w:val="00CB2CAF"/>
    <w:rsid w:val="00CB2D45"/>
    <w:rsid w:val="00CB56B1"/>
    <w:rsid w:val="00CC1018"/>
    <w:rsid w:val="00CC1604"/>
    <w:rsid w:val="00CD52E9"/>
    <w:rsid w:val="00CD6BFC"/>
    <w:rsid w:val="00CE17E7"/>
    <w:rsid w:val="00CE3374"/>
    <w:rsid w:val="00CE4F6F"/>
    <w:rsid w:val="00CF2E86"/>
    <w:rsid w:val="00D021A0"/>
    <w:rsid w:val="00D118FA"/>
    <w:rsid w:val="00D11AC9"/>
    <w:rsid w:val="00D1258B"/>
    <w:rsid w:val="00D12B86"/>
    <w:rsid w:val="00D21489"/>
    <w:rsid w:val="00D229C5"/>
    <w:rsid w:val="00D676CB"/>
    <w:rsid w:val="00D727DE"/>
    <w:rsid w:val="00D80641"/>
    <w:rsid w:val="00D94946"/>
    <w:rsid w:val="00DA0532"/>
    <w:rsid w:val="00DA7C67"/>
    <w:rsid w:val="00DB2950"/>
    <w:rsid w:val="00DB3F38"/>
    <w:rsid w:val="00DC29D1"/>
    <w:rsid w:val="00DC2E6F"/>
    <w:rsid w:val="00DE02E7"/>
    <w:rsid w:val="00DE19AD"/>
    <w:rsid w:val="00DE5907"/>
    <w:rsid w:val="00DE5C55"/>
    <w:rsid w:val="00DF14A4"/>
    <w:rsid w:val="00DF1E0F"/>
    <w:rsid w:val="00DF35CB"/>
    <w:rsid w:val="00DF44DD"/>
    <w:rsid w:val="00DF6D1D"/>
    <w:rsid w:val="00E00C04"/>
    <w:rsid w:val="00E113CA"/>
    <w:rsid w:val="00E17338"/>
    <w:rsid w:val="00E250D8"/>
    <w:rsid w:val="00E25B0D"/>
    <w:rsid w:val="00E374F8"/>
    <w:rsid w:val="00E519C0"/>
    <w:rsid w:val="00E5220B"/>
    <w:rsid w:val="00E544FB"/>
    <w:rsid w:val="00E574C7"/>
    <w:rsid w:val="00E73B98"/>
    <w:rsid w:val="00E73ED8"/>
    <w:rsid w:val="00E742BC"/>
    <w:rsid w:val="00E90546"/>
    <w:rsid w:val="00E909B0"/>
    <w:rsid w:val="00EA0633"/>
    <w:rsid w:val="00EA5A29"/>
    <w:rsid w:val="00EA7FCA"/>
    <w:rsid w:val="00EB54FA"/>
    <w:rsid w:val="00EB74EC"/>
    <w:rsid w:val="00EE1819"/>
    <w:rsid w:val="00EF1480"/>
    <w:rsid w:val="00EF6974"/>
    <w:rsid w:val="00F03AE6"/>
    <w:rsid w:val="00F03EBD"/>
    <w:rsid w:val="00F0411B"/>
    <w:rsid w:val="00F12A04"/>
    <w:rsid w:val="00F16185"/>
    <w:rsid w:val="00F24E84"/>
    <w:rsid w:val="00F32A00"/>
    <w:rsid w:val="00F35AC1"/>
    <w:rsid w:val="00F428BC"/>
    <w:rsid w:val="00F45966"/>
    <w:rsid w:val="00F46B89"/>
    <w:rsid w:val="00F61919"/>
    <w:rsid w:val="00F64A65"/>
    <w:rsid w:val="00F94BA4"/>
    <w:rsid w:val="00FA2209"/>
    <w:rsid w:val="00FB09A6"/>
    <w:rsid w:val="00FC1506"/>
    <w:rsid w:val="00FC1A4D"/>
    <w:rsid w:val="00FC3CF8"/>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16AB"/>
  <w15:docId w15:val="{444278B3-EE15-9B4A-9560-E00A7F6A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0C5D40"/>
    <w:pPr>
      <w:widowControl w:val="0"/>
      <w:numPr>
        <w:numId w:val="15"/>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0C5D40"/>
    <w:pPr>
      <w:keepLines/>
      <w:numPr>
        <w:ilvl w:val="1"/>
      </w:numPr>
      <w:spacing w:before="240" w:after="180" w:line="300" w:lineRule="atLeast"/>
      <w:ind w:left="432"/>
      <w:outlineLvl w:val="1"/>
    </w:pPr>
    <w:rPr>
      <w:bCs w:val="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0C5D40"/>
    <w:rPr>
      <w:rFonts w:ascii="Arial" w:eastAsia="Times New Roman" w:hAnsi="Arial" w:cs="Times New Roman"/>
      <w:b/>
      <w:bCs/>
      <w:sz w:val="20"/>
      <w:szCs w:val="24"/>
      <w:lang w:eastAsia="de-DE"/>
    </w:rPr>
  </w:style>
  <w:style w:type="character" w:customStyle="1" w:styleId="berschrift2Zchn">
    <w:name w:val="Überschrift 2 Zchn"/>
    <w:aliases w:val="pro-2 Zchn"/>
    <w:basedOn w:val="Absatz-Standardschriftart"/>
    <w:link w:val="berschrift2"/>
    <w:rsid w:val="000C5D40"/>
    <w:rPr>
      <w:rFonts w:ascii="Arial" w:eastAsia="Times New Roman" w:hAnsi="Arial" w:cs="Times New Roman"/>
      <w:b/>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1"/>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 w:type="table" w:customStyle="1" w:styleId="ScrollTableNormal">
    <w:name w:val="Scroll Table Normal"/>
    <w:basedOn w:val="NormaleTabelle"/>
    <w:uiPriority w:val="99"/>
    <w:qFormat/>
    <w:rsid w:val="00FB09A6"/>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718742836">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994410358">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7B62-DD57-B34E-9C62-B140A616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3403</Words>
  <Characters>21443</Characters>
  <Application>Microsoft Office Word</Application>
  <DocSecurity>0</DocSecurity>
  <Lines>178</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DS_AuftragsDV_Anlagen</vt:lpstr>
      <vt:lpstr>DS_AuftragsDV_Anlagen</vt:lpstr>
    </vt:vector>
  </TitlesOfParts>
  <Company>procado GmbH</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 A65298630160; D68245258665; T67003152762</cp:keywords>
  <dc:description>Version 1.0</dc:description>
  <cp:lastModifiedBy>Andreas Kaster</cp:lastModifiedBy>
  <cp:revision>50</cp:revision>
  <cp:lastPrinted>2017-10-30T16:22:00Z</cp:lastPrinted>
  <dcterms:created xsi:type="dcterms:W3CDTF">2018-08-30T12:25:00Z</dcterms:created>
  <dcterms:modified xsi:type="dcterms:W3CDTF">2021-02-23T06:04:00Z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