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DB62" w14:textId="77777777" w:rsidR="003273C8" w:rsidRDefault="003273C8" w:rsidP="003C460A">
      <w:r>
        <w:separator/>
      </w:r>
    </w:p>
  </w:endnote>
  <w:endnote w:type="continuationSeparator" w:id="0">
    <w:p w14:paraId="6449D72C" w14:textId="77777777" w:rsidR="003273C8" w:rsidRDefault="003273C8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57533A">
    <w:pPr>
      <w:pStyle w:val="Footer"/>
      <w:ind w:left="-540"/>
      <w:jc w:val="center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411F6778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595E4" w14:textId="77777777" w:rsidR="003273C8" w:rsidRDefault="003273C8" w:rsidP="003C460A">
      <w:r>
        <w:separator/>
      </w:r>
    </w:p>
  </w:footnote>
  <w:footnote w:type="continuationSeparator" w:id="0">
    <w:p w14:paraId="5146461E" w14:textId="77777777" w:rsidR="003273C8" w:rsidRDefault="003273C8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F2BE0B6">
          <wp:extent cx="931422" cy="485775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35" cy="486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0D34B6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273C8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7533A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2021-03-04T04:19:00Z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